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65F5" w:rsidRPr="00885DBC" w:rsidRDefault="007865F5" w:rsidP="007865F5">
      <w:pPr>
        <w:spacing w:before="120" w:after="120" w:line="360" w:lineRule="auto"/>
        <w:jc w:val="center"/>
        <w:rPr>
          <w:rFonts w:ascii="Segoe UI Light" w:hAnsi="Segoe UI Light" w:cs="Segoe UI Light"/>
          <w:b/>
        </w:rPr>
      </w:pPr>
      <w:bookmarkStart w:id="0" w:name="_Toc267647966"/>
      <w:bookmarkStart w:id="1" w:name="_Toc338779694"/>
      <w:bookmarkStart w:id="2" w:name="_GoBack"/>
      <w:bookmarkEnd w:id="2"/>
      <w:r w:rsidRPr="00885DBC">
        <w:rPr>
          <w:rFonts w:ascii="Segoe UI Light" w:hAnsi="Segoe UI Light" w:cs="Segoe UI Light"/>
          <w:b/>
        </w:rPr>
        <w:t>EFFECTIVE MICROORGANISMS (EM) TECHNOLOGY</w:t>
      </w:r>
      <w:bookmarkEnd w:id="0"/>
      <w:bookmarkEnd w:id="1"/>
      <w:r w:rsidRPr="00885DBC">
        <w:rPr>
          <w:rFonts w:ascii="Segoe UI Light" w:hAnsi="Segoe UI Light" w:cs="Segoe UI Light"/>
          <w:b/>
        </w:rPr>
        <w:t xml:space="preserve"> WITH WASTEWATER TREATMENT – OVERVIEW</w:t>
      </w:r>
    </w:p>
    <w:p w:rsidR="00885DBC" w:rsidRPr="00885DBC" w:rsidRDefault="00885DBC" w:rsidP="00885DBC">
      <w:pPr>
        <w:spacing w:before="0" w:after="0" w:line="240" w:lineRule="auto"/>
        <w:jc w:val="center"/>
        <w:rPr>
          <w:rFonts w:ascii="Segoe UI Light" w:hAnsi="Segoe UI Light" w:cs="Segoe UI Light"/>
          <w:b/>
        </w:rPr>
      </w:pPr>
      <w:r w:rsidRPr="00885DBC">
        <w:rPr>
          <w:rFonts w:ascii="Segoe UI Light" w:hAnsi="Segoe UI Light" w:cs="Segoe UI Light"/>
          <w:b/>
        </w:rPr>
        <w:t>By: Dr. Mohammed Maalim</w:t>
      </w:r>
    </w:p>
    <w:p w:rsidR="00885DBC" w:rsidRPr="00885DBC" w:rsidRDefault="00885DBC" w:rsidP="00885DBC">
      <w:pPr>
        <w:spacing w:before="0" w:after="0" w:line="240" w:lineRule="auto"/>
        <w:jc w:val="center"/>
        <w:rPr>
          <w:rFonts w:ascii="Segoe UI Light" w:hAnsi="Segoe UI Light" w:cs="Segoe UI Light"/>
          <w:b/>
        </w:rPr>
      </w:pPr>
      <w:r w:rsidRPr="00885DBC">
        <w:rPr>
          <w:rFonts w:ascii="Segoe UI Light" w:hAnsi="Segoe UI Light" w:cs="Segoe UI Light"/>
          <w:b/>
        </w:rPr>
        <w:t xml:space="preserve">Email: </w:t>
      </w:r>
      <w:hyperlink r:id="rId7" w:history="1">
        <w:r w:rsidRPr="00885DBC">
          <w:rPr>
            <w:rStyle w:val="Hyperlink"/>
            <w:rFonts w:ascii="Segoe UI Light" w:hAnsi="Segoe UI Light" w:cs="Segoe UI Light"/>
            <w:b/>
          </w:rPr>
          <w:t>mkmaalim@gmail.com</w:t>
        </w:r>
      </w:hyperlink>
    </w:p>
    <w:p w:rsidR="00885DBC" w:rsidRPr="00885DBC" w:rsidRDefault="00885DBC" w:rsidP="00885DBC">
      <w:pPr>
        <w:spacing w:before="0" w:after="0" w:line="240" w:lineRule="auto"/>
        <w:jc w:val="center"/>
        <w:rPr>
          <w:rFonts w:ascii="Segoe UI Light" w:hAnsi="Segoe UI Light" w:cs="Segoe UI Light"/>
          <w:b/>
        </w:rPr>
      </w:pPr>
      <w:r w:rsidRPr="00885DBC">
        <w:rPr>
          <w:rFonts w:ascii="Segoe UI Light" w:hAnsi="Segoe UI Light" w:cs="Segoe UI Light"/>
          <w:b/>
        </w:rPr>
        <w:t>EMTECH Foundation Co. Ltd</w:t>
      </w:r>
    </w:p>
    <w:p w:rsidR="007865F5" w:rsidRPr="00885DBC" w:rsidRDefault="007865F5" w:rsidP="007865F5">
      <w:pPr>
        <w:pStyle w:val="Heading1"/>
        <w:jc w:val="both"/>
        <w:rPr>
          <w:rFonts w:ascii="Segoe UI Light" w:hAnsi="Segoe UI Light" w:cs="Segoe UI Light"/>
          <w:b/>
          <w:lang w:val="en-GB"/>
        </w:rPr>
      </w:pPr>
      <w:r w:rsidRPr="00885DBC">
        <w:rPr>
          <w:rFonts w:ascii="Segoe UI Light" w:hAnsi="Segoe UI Light" w:cs="Segoe UI Light"/>
          <w:b/>
          <w:lang w:val="en-GB"/>
        </w:rPr>
        <w:t>Effective Microorganisms (EM)</w:t>
      </w:r>
    </w:p>
    <w:p w:rsidR="007865F5" w:rsidRPr="00885DBC" w:rsidRDefault="007865F5" w:rsidP="007865F5">
      <w:pPr>
        <w:spacing w:after="120" w:line="360" w:lineRule="auto"/>
        <w:jc w:val="both"/>
        <w:rPr>
          <w:rFonts w:ascii="Segoe UI Light" w:hAnsi="Segoe UI Light" w:cs="Segoe UI Light"/>
          <w:szCs w:val="24"/>
          <w:lang w:val="en-GB"/>
        </w:rPr>
      </w:pPr>
      <w:r w:rsidRPr="00885DBC">
        <w:rPr>
          <w:rFonts w:ascii="Segoe UI Light" w:hAnsi="Segoe UI Light" w:cs="Segoe UI Light"/>
          <w:szCs w:val="24"/>
        </w:rPr>
        <w:t xml:space="preserve">Effective Microorganisms or EM is one of the most popular microbial technologies being used worldwide in recent years. EM comes in a liquid form and consists of naturally-occurring beneficial microorganisms (Higa, 1996). </w:t>
      </w:r>
      <w:r w:rsidRPr="00885DBC">
        <w:rPr>
          <w:rFonts w:ascii="Segoe UI Light" w:hAnsi="Segoe UI Light" w:cs="Segoe UI Light"/>
          <w:szCs w:val="24"/>
          <w:lang w:val="en-GB"/>
        </w:rPr>
        <w:t>The inception of the technology was based on blending a multitude of microbes which subsequently refined to include five principal types of Microorganisms obtained from different ecosystems such as soil and water (Higa, 1996). These were blended in a molasses or sugar medium and fermented to low pH under ambient temperature (Higa, 1996). According to Szymanski and Patterson</w:t>
      </w:r>
      <w:r w:rsidRPr="00885DBC">
        <w:rPr>
          <w:rFonts w:ascii="Segoe UI Light" w:hAnsi="Segoe UI Light" w:cs="Segoe UI Light"/>
          <w:i/>
          <w:szCs w:val="24"/>
          <w:lang w:val="en-GB"/>
        </w:rPr>
        <w:t xml:space="preserve"> </w:t>
      </w:r>
      <w:r w:rsidRPr="00885DBC">
        <w:rPr>
          <w:rFonts w:ascii="Segoe UI Light" w:hAnsi="Segoe UI Light" w:cs="Segoe UI Light"/>
          <w:szCs w:val="24"/>
          <w:lang w:val="en-GB"/>
        </w:rPr>
        <w:t>(2003), consortium of EM is mainly consisting of the species from the following genera:-</w:t>
      </w:r>
    </w:p>
    <w:p w:rsidR="007865F5" w:rsidRPr="00885DBC" w:rsidRDefault="007865F5" w:rsidP="007865F5">
      <w:pPr>
        <w:numPr>
          <w:ilvl w:val="0"/>
          <w:numId w:val="4"/>
        </w:numPr>
        <w:shd w:val="clear" w:color="auto" w:fill="FFFFFF"/>
        <w:spacing w:before="100" w:beforeAutospacing="1" w:after="100" w:afterAutospacing="1" w:line="360" w:lineRule="auto"/>
        <w:ind w:left="709"/>
        <w:jc w:val="both"/>
        <w:rPr>
          <w:rFonts w:ascii="Segoe UI Light" w:eastAsia="Times New Roman" w:hAnsi="Segoe UI Light" w:cs="Segoe UI Light"/>
          <w:sz w:val="22"/>
          <w:lang w:val="en-GB" w:eastAsia="en-GB"/>
        </w:rPr>
      </w:pPr>
      <w:r w:rsidRPr="00885DBC">
        <w:rPr>
          <w:rFonts w:ascii="Segoe UI Light" w:hAnsi="Segoe UI Light" w:cs="Segoe UI Light"/>
          <w:szCs w:val="24"/>
        </w:rPr>
        <w:t xml:space="preserve">Lactic acid bacteria – </w:t>
      </w:r>
      <w:r w:rsidRPr="00885DBC">
        <w:rPr>
          <w:rFonts w:ascii="Segoe UI Light" w:hAnsi="Segoe UI Light" w:cs="Segoe UI Light"/>
          <w:i/>
          <w:iCs/>
          <w:szCs w:val="24"/>
        </w:rPr>
        <w:t xml:space="preserve">Lactobacillus plantarum, Lactobacillus casei, </w:t>
      </w:r>
      <w:r w:rsidRPr="00885DBC">
        <w:rPr>
          <w:rFonts w:ascii="Segoe UI Light" w:eastAsia="Times New Roman" w:hAnsi="Segoe UI Light" w:cs="Segoe UI Light"/>
          <w:bCs/>
          <w:i/>
          <w:szCs w:val="24"/>
          <w:lang w:val="en-GB" w:eastAsia="en-GB"/>
        </w:rPr>
        <w:t xml:space="preserve">Lactobacillus </w:t>
      </w:r>
      <w:r w:rsidRPr="00885DBC">
        <w:rPr>
          <w:rFonts w:ascii="Segoe UI Light" w:hAnsi="Segoe UI Light" w:cs="Segoe UI Light"/>
          <w:i/>
          <w:szCs w:val="24"/>
          <w:lang w:val="en-GB"/>
        </w:rPr>
        <w:t>fermentum</w:t>
      </w:r>
      <w:r w:rsidRPr="00885DBC">
        <w:rPr>
          <w:rFonts w:ascii="Segoe UI Light" w:hAnsi="Segoe UI Light" w:cs="Segoe UI Light"/>
          <w:szCs w:val="24"/>
          <w:lang w:val="en-GB"/>
        </w:rPr>
        <w:t xml:space="preserve"> , </w:t>
      </w:r>
      <w:r w:rsidRPr="00885DBC">
        <w:rPr>
          <w:rFonts w:ascii="Segoe UI Light" w:hAnsi="Segoe UI Light" w:cs="Segoe UI Light"/>
          <w:i/>
          <w:iCs/>
          <w:szCs w:val="24"/>
        </w:rPr>
        <w:t>Lactobacillus salivarius , Lactobacillus delbrueckii</w:t>
      </w:r>
      <w:r w:rsidRPr="00885DBC">
        <w:rPr>
          <w:rFonts w:ascii="Segoe UI Light" w:eastAsia="Times New Roman" w:hAnsi="Segoe UI Light" w:cs="Segoe UI Light"/>
          <w:bCs/>
          <w:i/>
          <w:sz w:val="22"/>
          <w:lang w:val="en-GB" w:eastAsia="en-GB"/>
        </w:rPr>
        <w:t> </w:t>
      </w:r>
      <w:r w:rsidRPr="00885DBC">
        <w:rPr>
          <w:rFonts w:ascii="Segoe UI Light" w:eastAsia="Times New Roman" w:hAnsi="Segoe UI Light" w:cs="Segoe UI Light"/>
          <w:sz w:val="22"/>
          <w:lang w:val="en-GB" w:eastAsia="en-GB"/>
        </w:rPr>
        <w:t xml:space="preserve">, </w:t>
      </w:r>
      <w:r w:rsidRPr="00885DBC">
        <w:rPr>
          <w:rFonts w:ascii="Segoe UI Light" w:hAnsi="Segoe UI Light" w:cs="Segoe UI Light"/>
          <w:i/>
          <w:iCs/>
          <w:szCs w:val="24"/>
        </w:rPr>
        <w:t>Streptoccus lactis</w:t>
      </w:r>
    </w:p>
    <w:p w:rsidR="007865F5" w:rsidRPr="00885DBC" w:rsidRDefault="007865F5" w:rsidP="007865F5">
      <w:pPr>
        <w:numPr>
          <w:ilvl w:val="0"/>
          <w:numId w:val="1"/>
        </w:numPr>
        <w:autoSpaceDE w:val="0"/>
        <w:autoSpaceDN w:val="0"/>
        <w:adjustRightInd w:val="0"/>
        <w:spacing w:before="120" w:after="0" w:line="360" w:lineRule="auto"/>
        <w:rPr>
          <w:rFonts w:ascii="Segoe UI Light" w:hAnsi="Segoe UI Light" w:cs="Segoe UI Light"/>
          <w:i/>
          <w:iCs/>
          <w:szCs w:val="24"/>
        </w:rPr>
      </w:pPr>
      <w:r w:rsidRPr="00885DBC">
        <w:rPr>
          <w:rFonts w:ascii="Segoe UI Light" w:hAnsi="Segoe UI Light" w:cs="Segoe UI Light"/>
          <w:szCs w:val="24"/>
        </w:rPr>
        <w:t xml:space="preserve">Photosynthetic bacteria – </w:t>
      </w:r>
      <w:r w:rsidRPr="00885DBC">
        <w:rPr>
          <w:rFonts w:ascii="Segoe UI Light" w:hAnsi="Segoe UI Light" w:cs="Segoe UI Light"/>
          <w:i/>
          <w:iCs/>
          <w:szCs w:val="24"/>
        </w:rPr>
        <w:t>Rhodopseudomonas palustrus, Rhodobacter sphaeroides, Rhodobacter capsulatus </w:t>
      </w:r>
    </w:p>
    <w:p w:rsidR="007865F5" w:rsidRPr="00885DBC" w:rsidRDefault="007865F5" w:rsidP="007865F5">
      <w:pPr>
        <w:numPr>
          <w:ilvl w:val="0"/>
          <w:numId w:val="1"/>
        </w:numPr>
        <w:autoSpaceDE w:val="0"/>
        <w:autoSpaceDN w:val="0"/>
        <w:adjustRightInd w:val="0"/>
        <w:spacing w:before="120" w:after="0" w:line="360" w:lineRule="auto"/>
        <w:rPr>
          <w:rFonts w:ascii="Segoe UI Light" w:hAnsi="Segoe UI Light" w:cs="Segoe UI Light"/>
          <w:i/>
          <w:iCs/>
          <w:szCs w:val="24"/>
        </w:rPr>
      </w:pPr>
      <w:r w:rsidRPr="00885DBC">
        <w:rPr>
          <w:rFonts w:ascii="Segoe UI Light" w:hAnsi="Segoe UI Light" w:cs="Segoe UI Light"/>
          <w:szCs w:val="24"/>
        </w:rPr>
        <w:t xml:space="preserve">Yeasts – </w:t>
      </w:r>
      <w:r w:rsidRPr="00885DBC">
        <w:rPr>
          <w:rFonts w:ascii="Segoe UI Light" w:hAnsi="Segoe UI Light" w:cs="Segoe UI Light"/>
          <w:i/>
          <w:iCs/>
          <w:szCs w:val="24"/>
        </w:rPr>
        <w:t>Saccharomyces cerevisiae, Candida utilis</w:t>
      </w:r>
    </w:p>
    <w:p w:rsidR="007865F5" w:rsidRPr="00885DBC" w:rsidRDefault="007865F5" w:rsidP="007865F5">
      <w:pPr>
        <w:numPr>
          <w:ilvl w:val="0"/>
          <w:numId w:val="1"/>
        </w:numPr>
        <w:autoSpaceDE w:val="0"/>
        <w:autoSpaceDN w:val="0"/>
        <w:adjustRightInd w:val="0"/>
        <w:spacing w:before="120" w:after="0" w:line="360" w:lineRule="auto"/>
        <w:rPr>
          <w:rFonts w:ascii="Segoe UI Light" w:hAnsi="Segoe UI Light" w:cs="Segoe UI Light"/>
          <w:i/>
          <w:iCs/>
          <w:szCs w:val="24"/>
        </w:rPr>
      </w:pPr>
      <w:r w:rsidRPr="00885DBC">
        <w:rPr>
          <w:rFonts w:ascii="Segoe UI Light" w:hAnsi="Segoe UI Light" w:cs="Segoe UI Light"/>
          <w:szCs w:val="24"/>
        </w:rPr>
        <w:t xml:space="preserve">Actinomycetes – </w:t>
      </w:r>
      <w:r w:rsidRPr="00885DBC">
        <w:rPr>
          <w:rFonts w:ascii="Segoe UI Light" w:hAnsi="Segoe UI Light" w:cs="Segoe UI Light"/>
          <w:i/>
          <w:iCs/>
          <w:szCs w:val="24"/>
        </w:rPr>
        <w:t>Streptomyces albus, S. griseus</w:t>
      </w:r>
    </w:p>
    <w:p w:rsidR="007865F5" w:rsidRPr="00885DBC" w:rsidRDefault="007865F5" w:rsidP="007865F5">
      <w:pPr>
        <w:numPr>
          <w:ilvl w:val="0"/>
          <w:numId w:val="1"/>
        </w:numPr>
        <w:autoSpaceDE w:val="0"/>
        <w:autoSpaceDN w:val="0"/>
        <w:adjustRightInd w:val="0"/>
        <w:spacing w:before="120" w:after="0" w:line="360" w:lineRule="auto"/>
        <w:rPr>
          <w:rFonts w:ascii="Segoe UI Light" w:hAnsi="Segoe UI Light" w:cs="Segoe UI Light"/>
          <w:i/>
          <w:iCs/>
          <w:szCs w:val="24"/>
        </w:rPr>
      </w:pPr>
      <w:r w:rsidRPr="00885DBC">
        <w:rPr>
          <w:rFonts w:ascii="Segoe UI Light" w:hAnsi="Segoe UI Light" w:cs="Segoe UI Light"/>
          <w:szCs w:val="24"/>
        </w:rPr>
        <w:t xml:space="preserve">Fermenting fungi – </w:t>
      </w:r>
      <w:r w:rsidRPr="00885DBC">
        <w:rPr>
          <w:rFonts w:ascii="Segoe UI Light" w:hAnsi="Segoe UI Light" w:cs="Segoe UI Light"/>
          <w:i/>
          <w:iCs/>
          <w:szCs w:val="24"/>
        </w:rPr>
        <w:t xml:space="preserve">Aspergillus oryzae, Mucor hiemalis </w:t>
      </w:r>
    </w:p>
    <w:p w:rsidR="007865F5" w:rsidRPr="00885DBC" w:rsidRDefault="007865F5" w:rsidP="007865F5">
      <w:pPr>
        <w:spacing w:after="120" w:line="360" w:lineRule="auto"/>
        <w:jc w:val="both"/>
        <w:rPr>
          <w:rFonts w:ascii="Segoe UI Light" w:hAnsi="Segoe UI Light" w:cs="Segoe UI Light"/>
          <w:szCs w:val="24"/>
        </w:rPr>
      </w:pPr>
      <w:r w:rsidRPr="00885DBC">
        <w:rPr>
          <w:rFonts w:ascii="Segoe UI Light" w:hAnsi="Segoe UI Light" w:cs="Segoe UI Light"/>
        </w:rPr>
        <w:t xml:space="preserve">EM technology is ambitiously promoted as a means of solving many of the world’s problems, with </w:t>
      </w:r>
      <w:r w:rsidRPr="00885DBC">
        <w:rPr>
          <w:rFonts w:ascii="Segoe UI Light" w:hAnsi="Segoe UI Light" w:cs="Segoe UI Light"/>
          <w:szCs w:val="24"/>
        </w:rPr>
        <w:t>amazing</w:t>
      </w:r>
      <w:r w:rsidRPr="00885DBC">
        <w:rPr>
          <w:rFonts w:ascii="Segoe UI Light" w:hAnsi="Segoe UI Light" w:cs="Segoe UI Light"/>
        </w:rPr>
        <w:t xml:space="preserve"> (almost unbelievable) applications for agricultural, environmental, and medical problems (Higa, 1996). It is claimed that the technology can transform kitchen garbage into </w:t>
      </w:r>
      <w:r w:rsidRPr="00885DBC">
        <w:rPr>
          <w:rFonts w:ascii="Segoe UI Light" w:hAnsi="Segoe UI Light" w:cs="Segoe UI Light"/>
        </w:rPr>
        <w:lastRenderedPageBreak/>
        <w:t>fertilizer, make drinkable wa</w:t>
      </w:r>
      <w:r w:rsidRPr="00885DBC">
        <w:rPr>
          <w:rFonts w:ascii="Segoe UI Light" w:hAnsi="Segoe UI Light" w:cs="Segoe UI Light"/>
        </w:rPr>
        <w:softHyphen/>
        <w:t xml:space="preserve">ter from polluted water, and even cure illnesses (Higa, 1996). </w:t>
      </w:r>
      <w:r w:rsidRPr="00885DBC">
        <w:rPr>
          <w:rFonts w:ascii="Segoe UI Light" w:hAnsi="Segoe UI Light" w:cs="Segoe UI Light"/>
          <w:szCs w:val="24"/>
        </w:rPr>
        <w:t xml:space="preserve"> </w:t>
      </w:r>
      <w:r w:rsidRPr="00885DBC">
        <w:rPr>
          <w:rFonts w:ascii="Segoe UI Light" w:hAnsi="Segoe UI Light" w:cs="Segoe UI Light"/>
        </w:rPr>
        <w:t xml:space="preserve">Although the concept of using microorganisms to treat waste is not new, EM has become widely known throughout Asia, South and North America, Europe and Africa for the role it plays in waste management. Among others EM consortium has been reported to have various applications such as follows (Higa, 1998): </w:t>
      </w:r>
    </w:p>
    <w:p w:rsidR="007865F5" w:rsidRPr="00885DBC" w:rsidRDefault="007865F5" w:rsidP="007865F5">
      <w:pPr>
        <w:pStyle w:val="Pa2"/>
        <w:numPr>
          <w:ilvl w:val="0"/>
          <w:numId w:val="2"/>
        </w:numPr>
        <w:spacing w:before="0" w:line="360" w:lineRule="auto"/>
        <w:rPr>
          <w:rStyle w:val="A0"/>
          <w:rFonts w:ascii="Segoe UI Light" w:hAnsi="Segoe UI Light" w:cs="Segoe UI Light"/>
          <w:sz w:val="24"/>
          <w:szCs w:val="24"/>
        </w:rPr>
      </w:pPr>
      <w:r w:rsidRPr="00885DBC">
        <w:rPr>
          <w:rStyle w:val="A0"/>
          <w:rFonts w:ascii="Segoe UI Light" w:hAnsi="Segoe UI Light" w:cs="Segoe UI Light"/>
          <w:sz w:val="24"/>
          <w:szCs w:val="24"/>
        </w:rPr>
        <w:t>soil improvement</w:t>
      </w:r>
    </w:p>
    <w:p w:rsidR="007865F5" w:rsidRPr="00885DBC" w:rsidRDefault="007865F5" w:rsidP="007865F5">
      <w:pPr>
        <w:pStyle w:val="Pa2"/>
        <w:numPr>
          <w:ilvl w:val="0"/>
          <w:numId w:val="2"/>
        </w:numPr>
        <w:spacing w:before="0" w:line="360" w:lineRule="auto"/>
        <w:rPr>
          <w:rFonts w:ascii="Segoe UI Light" w:hAnsi="Segoe UI Light" w:cs="Segoe UI Light"/>
          <w:color w:val="211D1E"/>
        </w:rPr>
      </w:pPr>
      <w:r w:rsidRPr="00885DBC">
        <w:rPr>
          <w:rStyle w:val="A0"/>
          <w:rFonts w:ascii="Segoe UI Light" w:hAnsi="Segoe UI Light" w:cs="Segoe UI Light"/>
          <w:sz w:val="24"/>
          <w:szCs w:val="24"/>
        </w:rPr>
        <w:t>wastewater purification, and canal water quality im</w:t>
      </w:r>
      <w:r w:rsidRPr="00885DBC">
        <w:rPr>
          <w:rStyle w:val="A0"/>
          <w:rFonts w:ascii="Segoe UI Light" w:hAnsi="Segoe UI Light" w:cs="Segoe UI Light"/>
          <w:sz w:val="24"/>
          <w:szCs w:val="24"/>
        </w:rPr>
        <w:softHyphen/>
        <w:t xml:space="preserve">provement </w:t>
      </w:r>
    </w:p>
    <w:p w:rsidR="007865F5" w:rsidRPr="00885DBC" w:rsidRDefault="007865F5" w:rsidP="007865F5">
      <w:pPr>
        <w:pStyle w:val="Pa2"/>
        <w:numPr>
          <w:ilvl w:val="0"/>
          <w:numId w:val="2"/>
        </w:numPr>
        <w:spacing w:before="0" w:line="360" w:lineRule="auto"/>
        <w:rPr>
          <w:rFonts w:ascii="Segoe UI Light" w:hAnsi="Segoe UI Light" w:cs="Segoe UI Light"/>
          <w:color w:val="211D1E"/>
        </w:rPr>
      </w:pPr>
      <w:r w:rsidRPr="00885DBC">
        <w:rPr>
          <w:rStyle w:val="A0"/>
          <w:rFonts w:ascii="Segoe UI Light" w:hAnsi="Segoe UI Light" w:cs="Segoe UI Light"/>
          <w:sz w:val="24"/>
          <w:szCs w:val="24"/>
        </w:rPr>
        <w:t>garbage decomposition</w:t>
      </w:r>
    </w:p>
    <w:p w:rsidR="007865F5" w:rsidRPr="00885DBC" w:rsidRDefault="007865F5" w:rsidP="007865F5">
      <w:pPr>
        <w:pStyle w:val="Pa2"/>
        <w:numPr>
          <w:ilvl w:val="0"/>
          <w:numId w:val="2"/>
        </w:numPr>
        <w:spacing w:before="0" w:line="360" w:lineRule="auto"/>
        <w:rPr>
          <w:rFonts w:ascii="Segoe UI Light" w:hAnsi="Segoe UI Light" w:cs="Segoe UI Light"/>
          <w:color w:val="211D1E"/>
        </w:rPr>
      </w:pPr>
      <w:r w:rsidRPr="00885DBC">
        <w:rPr>
          <w:rStyle w:val="A0"/>
          <w:rFonts w:ascii="Segoe UI Light" w:hAnsi="Segoe UI Light" w:cs="Segoe UI Light"/>
          <w:sz w:val="24"/>
          <w:szCs w:val="24"/>
        </w:rPr>
        <w:t>sludge treatment</w:t>
      </w:r>
    </w:p>
    <w:p w:rsidR="007865F5" w:rsidRPr="00885DBC" w:rsidRDefault="007865F5" w:rsidP="007865F5">
      <w:pPr>
        <w:pStyle w:val="Pa2"/>
        <w:numPr>
          <w:ilvl w:val="0"/>
          <w:numId w:val="2"/>
        </w:numPr>
        <w:spacing w:before="0" w:line="360" w:lineRule="auto"/>
        <w:rPr>
          <w:rStyle w:val="A0"/>
          <w:rFonts w:ascii="Segoe UI Light" w:hAnsi="Segoe UI Light" w:cs="Segoe UI Light"/>
          <w:sz w:val="24"/>
          <w:szCs w:val="24"/>
        </w:rPr>
      </w:pPr>
      <w:r w:rsidRPr="00885DBC">
        <w:rPr>
          <w:rStyle w:val="A0"/>
          <w:rFonts w:ascii="Segoe UI Light" w:hAnsi="Segoe UI Light" w:cs="Segoe UI Light"/>
          <w:sz w:val="24"/>
          <w:szCs w:val="24"/>
        </w:rPr>
        <w:t>edible for good health</w:t>
      </w:r>
    </w:p>
    <w:p w:rsidR="007865F5" w:rsidRPr="00885DBC" w:rsidRDefault="007865F5" w:rsidP="007865F5">
      <w:pPr>
        <w:pStyle w:val="Pa2"/>
        <w:numPr>
          <w:ilvl w:val="0"/>
          <w:numId w:val="2"/>
        </w:numPr>
        <w:spacing w:before="0" w:line="360" w:lineRule="auto"/>
        <w:rPr>
          <w:rFonts w:ascii="Segoe UI Light" w:hAnsi="Segoe UI Light" w:cs="Segoe UI Light"/>
          <w:color w:val="211D1E"/>
        </w:rPr>
      </w:pPr>
      <w:r w:rsidRPr="00885DBC">
        <w:rPr>
          <w:rStyle w:val="A0"/>
          <w:rFonts w:ascii="Segoe UI Light" w:hAnsi="Segoe UI Light" w:cs="Segoe UI Light"/>
          <w:sz w:val="24"/>
          <w:szCs w:val="24"/>
        </w:rPr>
        <w:t>concrete strength improvement</w:t>
      </w:r>
    </w:p>
    <w:p w:rsidR="007865F5" w:rsidRPr="00885DBC" w:rsidRDefault="007865F5" w:rsidP="007865F5">
      <w:pPr>
        <w:spacing w:after="120" w:line="360" w:lineRule="auto"/>
        <w:jc w:val="both"/>
        <w:rPr>
          <w:rFonts w:ascii="Segoe UI Light" w:hAnsi="Segoe UI Light" w:cs="Segoe UI Light"/>
          <w:szCs w:val="24"/>
        </w:rPr>
      </w:pPr>
      <w:r w:rsidRPr="00885DBC">
        <w:rPr>
          <w:rFonts w:ascii="Segoe UI Light" w:hAnsi="Segoe UI Light" w:cs="Segoe UI Light"/>
          <w:szCs w:val="24"/>
        </w:rPr>
        <w:t xml:space="preserve">Theoretically, the </w:t>
      </w:r>
      <w:r w:rsidRPr="00885DBC">
        <w:rPr>
          <w:rFonts w:ascii="Segoe UI Light" w:hAnsi="Segoe UI Light" w:cs="Segoe UI Light"/>
        </w:rPr>
        <w:t>beneficial</w:t>
      </w:r>
      <w:r w:rsidRPr="00885DBC">
        <w:rPr>
          <w:rFonts w:ascii="Segoe UI Light" w:hAnsi="Segoe UI Light" w:cs="Segoe UI Light"/>
          <w:szCs w:val="24"/>
        </w:rPr>
        <w:t xml:space="preserve"> organisms present in EM should decompose the organic matter by converting it into simple inorganics or use it for growth and reproduction. Studies have suggested that this is the case for both wastewater treatment plants and septic tanks (Taylor </w:t>
      </w:r>
      <w:r w:rsidRPr="00885DBC">
        <w:rPr>
          <w:rFonts w:ascii="Segoe UI Light" w:hAnsi="Segoe UI Light" w:cs="Segoe UI Light"/>
          <w:i/>
          <w:szCs w:val="24"/>
        </w:rPr>
        <w:t>et al</w:t>
      </w:r>
      <w:r w:rsidRPr="00885DBC">
        <w:rPr>
          <w:rFonts w:ascii="Segoe UI Light" w:hAnsi="Segoe UI Light" w:cs="Segoe UI Light"/>
          <w:szCs w:val="24"/>
        </w:rPr>
        <w:t xml:space="preserve">., 1997). This is highlighted by Freitag (2000), who suggested that introducing EM into the anaerobic treatment facilities helped to reduce the unpleasant by-products of this decomposition and also reduced the production of residual sludge. These factors tend to suggest that theoretically EM should assist in the treatment of wastewater by improving the quality of water discharged and reducing the volume of sewage sludge produced (Namsivayam </w:t>
      </w:r>
      <w:r w:rsidRPr="00885DBC">
        <w:rPr>
          <w:rFonts w:ascii="Segoe UI Light" w:hAnsi="Segoe UI Light" w:cs="Segoe UI Light"/>
          <w:i/>
          <w:szCs w:val="24"/>
        </w:rPr>
        <w:t>et al</w:t>
      </w:r>
      <w:r w:rsidRPr="00885DBC">
        <w:rPr>
          <w:rFonts w:ascii="Segoe UI Light" w:hAnsi="Segoe UI Light" w:cs="Segoe UI Light"/>
          <w:szCs w:val="24"/>
        </w:rPr>
        <w:t>., 2011).</w:t>
      </w:r>
    </w:p>
    <w:p w:rsidR="007865F5" w:rsidRPr="00885DBC" w:rsidRDefault="007865F5" w:rsidP="007865F5">
      <w:pPr>
        <w:spacing w:after="120" w:line="360" w:lineRule="auto"/>
        <w:jc w:val="both"/>
        <w:rPr>
          <w:rFonts w:ascii="Segoe UI Light" w:hAnsi="Segoe UI Light" w:cs="Segoe UI Light"/>
          <w:color w:val="221E1F"/>
        </w:rPr>
      </w:pPr>
      <w:r w:rsidRPr="00885DBC">
        <w:rPr>
          <w:rFonts w:ascii="Segoe UI Light" w:hAnsi="Segoe UI Light" w:cs="Segoe UI Light"/>
          <w:color w:val="000000"/>
        </w:rPr>
        <w:t xml:space="preserve">EM thrives dominantly in </w:t>
      </w:r>
      <w:r w:rsidRPr="00885DBC">
        <w:rPr>
          <w:rFonts w:ascii="Segoe UI Light" w:hAnsi="Segoe UI Light" w:cs="Segoe UI Light"/>
          <w:color w:val="221E1F"/>
        </w:rPr>
        <w:t xml:space="preserve">anaerobic conditions believed to produce organic acids and increase the number of microorganisms and enzymes, as well as anti-oxidants (Higa, 1998). </w:t>
      </w:r>
      <w:r w:rsidRPr="00885DBC">
        <w:rPr>
          <w:rFonts w:ascii="Segoe UI Light" w:hAnsi="Segoe UI Light" w:cs="Segoe UI Light"/>
          <w:color w:val="000000"/>
        </w:rPr>
        <w:t>T</w:t>
      </w:r>
      <w:r w:rsidRPr="00885DBC">
        <w:rPr>
          <w:rFonts w:ascii="Segoe UI Light" w:hAnsi="Segoe UI Light" w:cs="Segoe UI Light"/>
          <w:color w:val="221E1F"/>
        </w:rPr>
        <w:t xml:space="preserve">he anti-oxidants are very effective against oxidation and reducing the production of free radicals, which cause the deterioration of nature as well as human organs. </w:t>
      </w:r>
      <w:r w:rsidRPr="00885DBC">
        <w:rPr>
          <w:rFonts w:ascii="Segoe UI Light" w:hAnsi="Segoe UI Light" w:cs="Segoe UI Light"/>
          <w:color w:val="000000"/>
        </w:rPr>
        <w:t>T</w:t>
      </w:r>
      <w:r w:rsidRPr="00885DBC">
        <w:rPr>
          <w:rFonts w:ascii="Segoe UI Light" w:hAnsi="Segoe UI Light" w:cs="Segoe UI Light"/>
          <w:color w:val="221E1F"/>
        </w:rPr>
        <w:t xml:space="preserve">herefore, adding </w:t>
      </w:r>
      <w:r w:rsidRPr="00885DBC">
        <w:rPr>
          <w:rFonts w:ascii="Segoe UI Light" w:hAnsi="Segoe UI Light" w:cs="Segoe UI Light"/>
          <w:color w:val="000000"/>
        </w:rPr>
        <w:t>E</w:t>
      </w:r>
      <w:r w:rsidRPr="00885DBC">
        <w:rPr>
          <w:rFonts w:ascii="Segoe UI Light" w:hAnsi="Segoe UI Light" w:cs="Segoe UI Light"/>
          <w:color w:val="221E1F"/>
        </w:rPr>
        <w:t>M can increase the “good” micro</w:t>
      </w:r>
      <w:r w:rsidRPr="00885DBC">
        <w:rPr>
          <w:rFonts w:ascii="Segoe UI Light" w:hAnsi="Segoe UI Light" w:cs="Segoe UI Light"/>
          <w:color w:val="221E1F"/>
        </w:rPr>
        <w:softHyphen/>
        <w:t xml:space="preserve">organisms to combat the “bad” microorganisms, which believed to proliferate well in a </w:t>
      </w:r>
      <w:r w:rsidRPr="00885DBC">
        <w:rPr>
          <w:rFonts w:ascii="Segoe UI Light" w:hAnsi="Segoe UI Light" w:cs="Segoe UI Light"/>
          <w:noProof/>
          <w:color w:val="221E1F"/>
        </w:rPr>
        <w:t>polluted</w:t>
      </w:r>
      <w:r w:rsidRPr="00885DBC">
        <w:rPr>
          <w:rFonts w:ascii="Segoe UI Light" w:hAnsi="Segoe UI Light" w:cs="Segoe UI Light"/>
          <w:color w:val="221E1F"/>
        </w:rPr>
        <w:t xml:space="preserve"> environment (Higa, 1996).</w:t>
      </w:r>
    </w:p>
    <w:p w:rsidR="007865F5" w:rsidRPr="00885DBC" w:rsidRDefault="007865F5" w:rsidP="007865F5">
      <w:pPr>
        <w:pStyle w:val="Heading2"/>
        <w:rPr>
          <w:rFonts w:ascii="Segoe UI Light" w:hAnsi="Segoe UI Light" w:cs="Segoe UI Light"/>
        </w:rPr>
      </w:pPr>
      <w:bookmarkStart w:id="3" w:name="_Toc267647967"/>
      <w:r w:rsidRPr="00885DBC">
        <w:rPr>
          <w:rFonts w:ascii="Segoe UI Light" w:hAnsi="Segoe UI Light" w:cs="Segoe UI Light"/>
        </w:rPr>
        <w:t>Principal Microorganisms in EM and their action</w:t>
      </w:r>
      <w:bookmarkEnd w:id="3"/>
    </w:p>
    <w:p w:rsidR="007865F5" w:rsidRPr="00885DBC" w:rsidRDefault="007865F5" w:rsidP="007865F5">
      <w:pPr>
        <w:numPr>
          <w:ilvl w:val="0"/>
          <w:numId w:val="3"/>
        </w:numPr>
        <w:spacing w:line="360" w:lineRule="auto"/>
        <w:jc w:val="both"/>
        <w:rPr>
          <w:rFonts w:ascii="Segoe UI Light" w:hAnsi="Segoe UI Light" w:cs="Segoe UI Light"/>
          <w:b/>
          <w:szCs w:val="24"/>
        </w:rPr>
      </w:pPr>
      <w:r w:rsidRPr="00885DBC">
        <w:rPr>
          <w:rFonts w:ascii="Segoe UI Light" w:hAnsi="Segoe UI Light" w:cs="Segoe UI Light"/>
          <w:b/>
          <w:szCs w:val="24"/>
        </w:rPr>
        <w:t>Photosynthetic bacteria (</w:t>
      </w:r>
      <w:r w:rsidRPr="00885DBC">
        <w:rPr>
          <w:rFonts w:ascii="Segoe UI Light" w:hAnsi="Segoe UI Light" w:cs="Segoe UI Light"/>
          <w:b/>
          <w:i/>
          <w:szCs w:val="24"/>
        </w:rPr>
        <w:t>Rhodopseudomonas spp</w:t>
      </w:r>
      <w:r w:rsidRPr="00885DBC">
        <w:rPr>
          <w:rFonts w:ascii="Segoe UI Light" w:hAnsi="Segoe UI Light" w:cs="Segoe UI Light"/>
          <w:b/>
          <w:szCs w:val="24"/>
        </w:rPr>
        <w:t>)</w:t>
      </w:r>
    </w:p>
    <w:p w:rsidR="007865F5" w:rsidRPr="00885DBC" w:rsidRDefault="007865F5" w:rsidP="007865F5">
      <w:pPr>
        <w:tabs>
          <w:tab w:val="left" w:pos="3969"/>
        </w:tabs>
        <w:spacing w:after="120" w:line="360" w:lineRule="auto"/>
        <w:jc w:val="both"/>
        <w:rPr>
          <w:rFonts w:ascii="Segoe UI Light" w:hAnsi="Segoe UI Light" w:cs="Segoe UI Light"/>
          <w:szCs w:val="24"/>
        </w:rPr>
      </w:pPr>
      <w:r w:rsidRPr="00885DBC">
        <w:rPr>
          <w:rFonts w:ascii="Segoe UI Light" w:hAnsi="Segoe UI Light" w:cs="Segoe UI Light"/>
          <w:szCs w:val="24"/>
        </w:rPr>
        <w:t xml:space="preserve">The photosynthetic or phototrophic bacteria are a </w:t>
      </w:r>
      <w:r w:rsidRPr="00885DBC">
        <w:rPr>
          <w:rFonts w:ascii="Segoe UI Light" w:hAnsi="Segoe UI Light" w:cs="Segoe UI Light"/>
          <w:noProof/>
          <w:szCs w:val="24"/>
        </w:rPr>
        <w:t>group</w:t>
      </w:r>
      <w:r w:rsidRPr="00885DBC">
        <w:rPr>
          <w:rFonts w:ascii="Segoe UI Light" w:hAnsi="Segoe UI Light" w:cs="Segoe UI Light"/>
          <w:szCs w:val="24"/>
        </w:rPr>
        <w:t xml:space="preserve"> of independent, self supporting microbes. These bacteria synthesize useful substances from secretions of roots, organic matter and/or harmful gases (e.g. hydrogen sulphide) by using sunlight and the heat as a </w:t>
      </w:r>
      <w:r w:rsidRPr="00885DBC">
        <w:rPr>
          <w:rFonts w:ascii="Segoe UI Light" w:hAnsi="Segoe UI Light" w:cs="Segoe UI Light"/>
          <w:noProof/>
          <w:szCs w:val="24"/>
        </w:rPr>
        <w:t>source</w:t>
      </w:r>
      <w:r w:rsidRPr="00885DBC">
        <w:rPr>
          <w:rFonts w:ascii="Segoe UI Light" w:hAnsi="Segoe UI Light" w:cs="Segoe UI Light"/>
          <w:szCs w:val="24"/>
        </w:rPr>
        <w:t xml:space="preserve"> of energy (Higa, 1998). The useful substances developed by these microbes include amino acids, nucleic acids, bioactive substance </w:t>
      </w:r>
      <w:r w:rsidRPr="00885DBC">
        <w:rPr>
          <w:rFonts w:ascii="Segoe UI Light" w:hAnsi="Segoe UI Light" w:cs="Segoe UI Light"/>
          <w:noProof/>
          <w:szCs w:val="24"/>
        </w:rPr>
        <w:t>and</w:t>
      </w:r>
      <w:r w:rsidRPr="00885DBC">
        <w:rPr>
          <w:rFonts w:ascii="Segoe UI Light" w:hAnsi="Segoe UI Light" w:cs="Segoe UI Light"/>
          <w:szCs w:val="24"/>
        </w:rPr>
        <w:t xml:space="preserve"> sugars, all of which promote plant growth and development. The microscopic shape of Photosynthetic bacteria is shown in Figure 1</w:t>
      </w:r>
    </w:p>
    <w:p w:rsidR="007865F5" w:rsidRPr="00885DBC" w:rsidRDefault="007865F5" w:rsidP="007865F5">
      <w:pPr>
        <w:keepNext/>
        <w:spacing w:line="360" w:lineRule="auto"/>
        <w:ind w:firstLine="720"/>
        <w:rPr>
          <w:rFonts w:ascii="Segoe UI Light" w:hAnsi="Segoe UI Light" w:cs="Segoe UI Light"/>
        </w:rPr>
      </w:pPr>
      <w:r w:rsidRPr="00885DBC">
        <w:rPr>
          <w:rFonts w:ascii="Segoe UI Light" w:hAnsi="Segoe UI Light" w:cs="Segoe UI Light"/>
          <w:noProof/>
          <w:szCs w:val="24"/>
          <w:lang w:eastAsia="zh-CN"/>
        </w:rPr>
        <w:drawing>
          <wp:inline distT="0" distB="0" distL="0" distR="0">
            <wp:extent cx="2875280" cy="2130425"/>
            <wp:effectExtent l="19050" t="0" r="1270" b="0"/>
            <wp:docPr id="2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srcRect/>
                    <a:stretch>
                      <a:fillRect/>
                    </a:stretch>
                  </pic:blipFill>
                  <pic:spPr bwMode="auto">
                    <a:xfrm>
                      <a:off x="0" y="0"/>
                      <a:ext cx="2875280" cy="2130425"/>
                    </a:xfrm>
                    <a:prstGeom prst="rect">
                      <a:avLst/>
                    </a:prstGeom>
                    <a:noFill/>
                    <a:ln w="9525">
                      <a:noFill/>
                      <a:miter lim="800000"/>
                      <a:headEnd/>
                      <a:tailEnd/>
                    </a:ln>
                  </pic:spPr>
                </pic:pic>
              </a:graphicData>
            </a:graphic>
          </wp:inline>
        </w:drawing>
      </w:r>
    </w:p>
    <w:p w:rsidR="007865F5" w:rsidRPr="00885DBC" w:rsidRDefault="007865F5" w:rsidP="007865F5">
      <w:pPr>
        <w:pStyle w:val="Caption"/>
        <w:spacing w:line="360" w:lineRule="auto"/>
        <w:rPr>
          <w:rFonts w:ascii="Segoe UI Light" w:hAnsi="Segoe UI Light" w:cs="Segoe UI Light"/>
        </w:rPr>
      </w:pPr>
      <w:bookmarkStart w:id="4" w:name="_Toc309908027"/>
      <w:r w:rsidRPr="00885DBC">
        <w:rPr>
          <w:rFonts w:ascii="Segoe UI Light" w:hAnsi="Segoe UI Light" w:cs="Segoe UI Light"/>
        </w:rPr>
        <w:t xml:space="preserve">Figure </w:t>
      </w:r>
      <w:r w:rsidR="00F9603D" w:rsidRPr="00885DBC">
        <w:rPr>
          <w:rFonts w:ascii="Segoe UI Light" w:hAnsi="Segoe UI Light" w:cs="Segoe UI Light"/>
          <w:noProof/>
        </w:rPr>
        <w:fldChar w:fldCharType="begin"/>
      </w:r>
      <w:r w:rsidR="00F9603D" w:rsidRPr="00885DBC">
        <w:rPr>
          <w:rFonts w:ascii="Segoe UI Light" w:hAnsi="Segoe UI Light" w:cs="Segoe UI Light"/>
          <w:noProof/>
        </w:rPr>
        <w:instrText xml:space="preserve"> STYLEREF 1 \s </w:instrText>
      </w:r>
      <w:r w:rsidR="00F9603D" w:rsidRPr="00885DBC">
        <w:rPr>
          <w:rFonts w:ascii="Segoe UI Light" w:hAnsi="Segoe UI Light" w:cs="Segoe UI Light"/>
          <w:noProof/>
        </w:rPr>
        <w:fldChar w:fldCharType="separate"/>
      </w:r>
      <w:r w:rsidR="00A6215E">
        <w:rPr>
          <w:rFonts w:ascii="Segoe UI Light" w:hAnsi="Segoe UI Light" w:cs="Segoe UI Light"/>
          <w:noProof/>
        </w:rPr>
        <w:t>1</w:t>
      </w:r>
      <w:r w:rsidR="00F9603D" w:rsidRPr="00885DBC">
        <w:rPr>
          <w:rFonts w:ascii="Segoe UI Light" w:hAnsi="Segoe UI Light" w:cs="Segoe UI Light"/>
          <w:noProof/>
        </w:rPr>
        <w:fldChar w:fldCharType="end"/>
      </w:r>
      <w:r w:rsidRPr="00885DBC">
        <w:rPr>
          <w:rFonts w:ascii="Segoe UI Light" w:hAnsi="Segoe UI Light" w:cs="Segoe UI Light"/>
        </w:rPr>
        <w:t>: Photosynthetic bacteria</w:t>
      </w:r>
      <w:bookmarkEnd w:id="4"/>
    </w:p>
    <w:p w:rsidR="007865F5" w:rsidRPr="00885DBC" w:rsidRDefault="007865F5" w:rsidP="007865F5">
      <w:pPr>
        <w:spacing w:line="360" w:lineRule="auto"/>
        <w:rPr>
          <w:rFonts w:ascii="Segoe UI Light" w:hAnsi="Segoe UI Light" w:cs="Segoe UI Light"/>
        </w:rPr>
      </w:pPr>
      <w:r w:rsidRPr="00885DBC">
        <w:rPr>
          <w:rFonts w:ascii="Segoe UI Light" w:hAnsi="Segoe UI Light" w:cs="Segoe UI Light"/>
          <w:b/>
        </w:rPr>
        <w:t>Source:</w:t>
      </w:r>
      <w:r w:rsidRPr="00885DBC">
        <w:rPr>
          <w:rFonts w:ascii="Segoe UI Light" w:hAnsi="Segoe UI Light" w:cs="Segoe UI Light"/>
        </w:rPr>
        <w:t xml:space="preserve"> http://www.emrousa.com/about.html accessed on 20/5/2011</w:t>
      </w:r>
    </w:p>
    <w:p w:rsidR="007865F5" w:rsidRPr="00885DBC" w:rsidRDefault="007865F5" w:rsidP="007865F5">
      <w:pPr>
        <w:spacing w:after="120" w:line="360" w:lineRule="auto"/>
        <w:jc w:val="both"/>
        <w:rPr>
          <w:rFonts w:ascii="Segoe UI Light" w:hAnsi="Segoe UI Light" w:cs="Segoe UI Light"/>
          <w:szCs w:val="24"/>
        </w:rPr>
      </w:pPr>
      <w:r w:rsidRPr="00885DBC">
        <w:rPr>
          <w:rFonts w:ascii="Segoe UI Light" w:hAnsi="Segoe UI Light" w:cs="Segoe UI Light"/>
          <w:szCs w:val="24"/>
        </w:rPr>
        <w:t xml:space="preserve">The metabolites developed by these micro-organisms are absorbed directly into plants and act as substrates for increasing beneficial microbial populations. For example, Vesicular Arbuscular (VA) mycorrhizae in the rhizosphere are increased due to the </w:t>
      </w:r>
      <w:r w:rsidRPr="00885DBC">
        <w:rPr>
          <w:rFonts w:ascii="Segoe UI Light" w:hAnsi="Segoe UI Light" w:cs="Segoe UI Light"/>
          <w:noProof/>
          <w:szCs w:val="24"/>
        </w:rPr>
        <w:t>availability</w:t>
      </w:r>
      <w:r w:rsidRPr="00885DBC">
        <w:rPr>
          <w:rFonts w:ascii="Segoe UI Light" w:hAnsi="Segoe UI Light" w:cs="Segoe UI Light"/>
          <w:szCs w:val="24"/>
        </w:rPr>
        <w:t xml:space="preserve"> of nitrogenous compounds (amino acids) which are secreted by the phototrophic bacteria (Higa, 1998). The VA mycorrhizae, in turn, enhance the solubility of phosphates in soils, thereby supplying unavailable phosphorous to plant. VA mycorrhizae can also coexist with </w:t>
      </w:r>
      <w:r w:rsidRPr="00885DBC">
        <w:rPr>
          <w:rFonts w:ascii="Segoe UI Light" w:hAnsi="Segoe UI Light" w:cs="Segoe UI Light"/>
          <w:i/>
          <w:szCs w:val="24"/>
        </w:rPr>
        <w:t>Azobactor</w:t>
      </w:r>
      <w:r w:rsidRPr="00885DBC">
        <w:rPr>
          <w:rFonts w:ascii="Segoe UI Light" w:hAnsi="Segoe UI Light" w:cs="Segoe UI Light"/>
          <w:szCs w:val="24"/>
        </w:rPr>
        <w:t xml:space="preserve"> and </w:t>
      </w:r>
      <w:r w:rsidRPr="00885DBC">
        <w:rPr>
          <w:rFonts w:ascii="Segoe UI Light" w:hAnsi="Segoe UI Light" w:cs="Segoe UI Light"/>
          <w:i/>
          <w:szCs w:val="24"/>
        </w:rPr>
        <w:t>Rhizobium</w:t>
      </w:r>
      <w:r w:rsidRPr="00885DBC">
        <w:rPr>
          <w:rFonts w:ascii="Segoe UI Light" w:hAnsi="Segoe UI Light" w:cs="Segoe UI Light"/>
          <w:szCs w:val="24"/>
        </w:rPr>
        <w:t xml:space="preserve"> thereby increasing the capacity of plants to fix atmospheric nitrogen.</w:t>
      </w:r>
    </w:p>
    <w:p w:rsidR="007865F5" w:rsidRPr="00885DBC" w:rsidRDefault="007865F5" w:rsidP="007865F5">
      <w:pPr>
        <w:keepNext/>
        <w:widowControl w:val="0"/>
        <w:numPr>
          <w:ilvl w:val="0"/>
          <w:numId w:val="3"/>
        </w:numPr>
        <w:spacing w:line="360" w:lineRule="auto"/>
        <w:ind w:left="714" w:hanging="357"/>
        <w:jc w:val="both"/>
        <w:rPr>
          <w:rFonts w:ascii="Segoe UI Light" w:hAnsi="Segoe UI Light" w:cs="Segoe UI Light"/>
          <w:b/>
          <w:i/>
          <w:szCs w:val="24"/>
        </w:rPr>
      </w:pPr>
      <w:r w:rsidRPr="00885DBC">
        <w:rPr>
          <w:rFonts w:ascii="Segoe UI Light" w:hAnsi="Segoe UI Light" w:cs="Segoe UI Light"/>
          <w:b/>
          <w:szCs w:val="24"/>
        </w:rPr>
        <w:t>Lactic acid bacteria</w:t>
      </w:r>
      <w:r w:rsidRPr="00885DBC">
        <w:rPr>
          <w:rFonts w:ascii="Segoe UI Light" w:hAnsi="Segoe UI Light" w:cs="Segoe UI Light"/>
          <w:b/>
          <w:i/>
          <w:szCs w:val="24"/>
        </w:rPr>
        <w:t xml:space="preserve"> (Lactobacillus spp)</w:t>
      </w:r>
    </w:p>
    <w:p w:rsidR="007865F5" w:rsidRPr="00885DBC" w:rsidRDefault="007865F5" w:rsidP="007865F5">
      <w:pPr>
        <w:spacing w:after="120" w:line="360" w:lineRule="auto"/>
        <w:jc w:val="both"/>
        <w:rPr>
          <w:rFonts w:ascii="Segoe UI Light" w:hAnsi="Segoe UI Light" w:cs="Segoe UI Light"/>
          <w:szCs w:val="24"/>
        </w:rPr>
      </w:pPr>
      <w:r w:rsidRPr="00885DBC">
        <w:rPr>
          <w:rFonts w:ascii="Segoe UI Light" w:hAnsi="Segoe UI Light" w:cs="Segoe UI Light"/>
          <w:szCs w:val="24"/>
        </w:rPr>
        <w:t xml:space="preserve">Lactic acid bacteria is, taxonomically, a generic term for bacteria that convert large amounts of sugars into lactic acid through lactic acid fermentation (Higa, 1996). Through the production of lactic acid, lactic acid bacteria also inhibit the growth of pathogenic microorganisms and other various microorganisms by lowering the pH. Lactic acid bacteria are widely known in the production of fermented foods such as cheese and yoghurt that can be naturally preserved for a long period of time (Higa, 1998). </w:t>
      </w:r>
    </w:p>
    <w:p w:rsidR="007865F5" w:rsidRPr="00885DBC" w:rsidRDefault="007865F5" w:rsidP="007865F5">
      <w:pPr>
        <w:spacing w:after="120" w:line="360" w:lineRule="auto"/>
        <w:jc w:val="both"/>
        <w:rPr>
          <w:rFonts w:ascii="Segoe UI Light" w:hAnsi="Segoe UI Light" w:cs="Segoe UI Light"/>
          <w:szCs w:val="24"/>
        </w:rPr>
      </w:pPr>
      <w:r w:rsidRPr="00885DBC">
        <w:rPr>
          <w:rFonts w:ascii="Segoe UI Light" w:hAnsi="Segoe UI Light" w:cs="Segoe UI Light"/>
          <w:szCs w:val="24"/>
        </w:rPr>
        <w:t>Lactic acid bacteria produce lactic acid from sugars and other carbohydrates, developed by photosynthetic bacteria and yeast. They enhance decomposition of organic matter and promote the fermentation and decomposition of complex material such as lignin and cellulose, thereby removing undesirable effects of undecomposed organic matter (Higa, 1998). The microscopic shape of Lactic acid bacteria is shown in Figure 2.</w:t>
      </w:r>
    </w:p>
    <w:p w:rsidR="007865F5" w:rsidRPr="00885DBC" w:rsidRDefault="007865F5" w:rsidP="007865F5">
      <w:pPr>
        <w:spacing w:line="360" w:lineRule="auto"/>
        <w:rPr>
          <w:rFonts w:ascii="Segoe UI Light" w:hAnsi="Segoe UI Light" w:cs="Segoe UI Light"/>
        </w:rPr>
      </w:pPr>
      <w:r w:rsidRPr="00885DBC">
        <w:rPr>
          <w:rFonts w:ascii="Segoe UI Light" w:hAnsi="Segoe UI Light" w:cs="Segoe UI Light"/>
          <w:noProof/>
          <w:szCs w:val="24"/>
          <w:lang w:eastAsia="zh-CN"/>
        </w:rPr>
        <w:drawing>
          <wp:inline distT="0" distB="0" distL="0" distR="0">
            <wp:extent cx="2380076" cy="1818409"/>
            <wp:effectExtent l="19050" t="0" r="1174" b="0"/>
            <wp:docPr id="2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srcRect/>
                    <a:stretch>
                      <a:fillRect/>
                    </a:stretch>
                  </pic:blipFill>
                  <pic:spPr bwMode="auto">
                    <a:xfrm>
                      <a:off x="0" y="0"/>
                      <a:ext cx="2385060" cy="1822217"/>
                    </a:xfrm>
                    <a:prstGeom prst="rect">
                      <a:avLst/>
                    </a:prstGeom>
                    <a:noFill/>
                    <a:ln w="9525">
                      <a:noFill/>
                      <a:miter lim="800000"/>
                      <a:headEnd/>
                      <a:tailEnd/>
                    </a:ln>
                  </pic:spPr>
                </pic:pic>
              </a:graphicData>
            </a:graphic>
          </wp:inline>
        </w:drawing>
      </w:r>
    </w:p>
    <w:p w:rsidR="007865F5" w:rsidRPr="00885DBC" w:rsidRDefault="007865F5" w:rsidP="007865F5">
      <w:pPr>
        <w:spacing w:before="0" w:after="0" w:line="360" w:lineRule="auto"/>
        <w:rPr>
          <w:rFonts w:ascii="Segoe UI Light" w:hAnsi="Segoe UI Light" w:cs="Segoe UI Light"/>
          <w:b/>
          <w:szCs w:val="24"/>
        </w:rPr>
      </w:pPr>
      <w:bookmarkStart w:id="5" w:name="_Toc309908028"/>
      <w:r w:rsidRPr="00885DBC">
        <w:rPr>
          <w:rFonts w:ascii="Segoe UI Light" w:hAnsi="Segoe UI Light" w:cs="Segoe UI Light"/>
          <w:b/>
        </w:rPr>
        <w:t xml:space="preserve">Figure 2: </w:t>
      </w:r>
      <w:r w:rsidRPr="00885DBC">
        <w:rPr>
          <w:rFonts w:ascii="Segoe UI Light" w:hAnsi="Segoe UI Light" w:cs="Segoe UI Light"/>
          <w:b/>
          <w:szCs w:val="24"/>
        </w:rPr>
        <w:t xml:space="preserve"> Lactic Acid Bacteria</w:t>
      </w:r>
      <w:bookmarkEnd w:id="5"/>
    </w:p>
    <w:p w:rsidR="007865F5" w:rsidRPr="00885DBC" w:rsidRDefault="007865F5" w:rsidP="007865F5">
      <w:pPr>
        <w:spacing w:before="0" w:after="0" w:line="360" w:lineRule="auto"/>
        <w:rPr>
          <w:rFonts w:ascii="Segoe UI Light" w:hAnsi="Segoe UI Light" w:cs="Segoe UI Light"/>
          <w:b/>
          <w:szCs w:val="24"/>
        </w:rPr>
      </w:pPr>
      <w:r w:rsidRPr="00885DBC">
        <w:rPr>
          <w:rFonts w:ascii="Segoe UI Light" w:hAnsi="Segoe UI Light" w:cs="Segoe UI Light"/>
          <w:b/>
        </w:rPr>
        <w:t>Source:</w:t>
      </w:r>
      <w:r w:rsidRPr="00885DBC">
        <w:rPr>
          <w:rFonts w:ascii="Segoe UI Light" w:hAnsi="Segoe UI Light" w:cs="Segoe UI Light"/>
        </w:rPr>
        <w:t xml:space="preserve"> http://www.emrousa.com/about.html accessed on 20/5/2011</w:t>
      </w:r>
    </w:p>
    <w:p w:rsidR="007865F5" w:rsidRPr="00885DBC" w:rsidRDefault="007865F5" w:rsidP="007865F5">
      <w:pPr>
        <w:numPr>
          <w:ilvl w:val="0"/>
          <w:numId w:val="3"/>
        </w:numPr>
        <w:spacing w:line="360" w:lineRule="auto"/>
        <w:jc w:val="both"/>
        <w:rPr>
          <w:rFonts w:ascii="Segoe UI Light" w:hAnsi="Segoe UI Light" w:cs="Segoe UI Light"/>
          <w:b/>
          <w:szCs w:val="24"/>
        </w:rPr>
      </w:pPr>
      <w:r w:rsidRPr="00885DBC">
        <w:rPr>
          <w:rFonts w:ascii="Segoe UI Light" w:hAnsi="Segoe UI Light" w:cs="Segoe UI Light"/>
          <w:b/>
          <w:szCs w:val="24"/>
        </w:rPr>
        <w:t>Yeast (Saccharomyces spp.)</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Yeast synthesizes antimicrobial and other useful substances required for plant growth and sugar secreted by photosynthetic bacteria, organic matter and plant roots (Higa, 1998). The microscopic shape of yeast is shown in Figure 3. The bioactive substances such as hormones and enzymes produced by yeast promote active cell and root division. These secretions are also useful substrates for Effective Microorganisms such as Lactic acid bacteria and Actinomycetes.</w:t>
      </w:r>
    </w:p>
    <w:p w:rsidR="007865F5" w:rsidRPr="00885DBC" w:rsidRDefault="007865F5" w:rsidP="007865F5">
      <w:pPr>
        <w:spacing w:line="360" w:lineRule="auto"/>
        <w:rPr>
          <w:rFonts w:ascii="Segoe UI Light" w:hAnsi="Segoe UI Light" w:cs="Segoe UI Light"/>
        </w:rPr>
      </w:pPr>
      <w:r w:rsidRPr="00885DBC">
        <w:rPr>
          <w:rFonts w:ascii="Segoe UI Light" w:hAnsi="Segoe UI Light" w:cs="Segoe UI Light"/>
          <w:noProof/>
          <w:szCs w:val="24"/>
          <w:lang w:eastAsia="zh-CN"/>
        </w:rPr>
        <w:drawing>
          <wp:inline distT="0" distB="0" distL="0" distR="0">
            <wp:extent cx="2713365" cy="2069024"/>
            <wp:effectExtent l="19050" t="0" r="0" b="0"/>
            <wp:docPr id="2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 cstate="print"/>
                    <a:srcRect/>
                    <a:stretch>
                      <a:fillRect/>
                    </a:stretch>
                  </pic:blipFill>
                  <pic:spPr bwMode="auto">
                    <a:xfrm>
                      <a:off x="0" y="0"/>
                      <a:ext cx="2714625" cy="2069985"/>
                    </a:xfrm>
                    <a:prstGeom prst="rect">
                      <a:avLst/>
                    </a:prstGeom>
                    <a:noFill/>
                    <a:ln w="9525">
                      <a:noFill/>
                      <a:miter lim="800000"/>
                      <a:headEnd/>
                      <a:tailEnd/>
                    </a:ln>
                  </pic:spPr>
                </pic:pic>
              </a:graphicData>
            </a:graphic>
          </wp:inline>
        </w:drawing>
      </w:r>
    </w:p>
    <w:p w:rsidR="007865F5" w:rsidRPr="00885DBC" w:rsidRDefault="007865F5" w:rsidP="007865F5">
      <w:pPr>
        <w:spacing w:before="0" w:after="0" w:line="360" w:lineRule="auto"/>
        <w:rPr>
          <w:rFonts w:ascii="Segoe UI Light" w:hAnsi="Segoe UI Light" w:cs="Segoe UI Light"/>
          <w:b/>
          <w:szCs w:val="24"/>
        </w:rPr>
      </w:pPr>
      <w:bookmarkStart w:id="6" w:name="_Toc309908029"/>
      <w:r w:rsidRPr="00885DBC">
        <w:rPr>
          <w:rFonts w:ascii="Segoe UI Light" w:hAnsi="Segoe UI Light" w:cs="Segoe UI Light"/>
          <w:b/>
        </w:rPr>
        <w:t>Figure 3</w:t>
      </w:r>
      <w:r w:rsidRPr="00885DBC">
        <w:rPr>
          <w:rFonts w:ascii="Segoe UI Light" w:hAnsi="Segoe UI Light" w:cs="Segoe UI Light"/>
          <w:b/>
          <w:szCs w:val="24"/>
        </w:rPr>
        <w:t>: Yeast</w:t>
      </w:r>
      <w:bookmarkEnd w:id="6"/>
    </w:p>
    <w:p w:rsidR="007865F5" w:rsidRPr="00885DBC" w:rsidRDefault="007865F5" w:rsidP="007865F5">
      <w:pPr>
        <w:spacing w:before="0" w:after="0" w:line="360" w:lineRule="auto"/>
        <w:rPr>
          <w:rFonts w:ascii="Segoe UI Light" w:hAnsi="Segoe UI Light" w:cs="Segoe UI Light"/>
        </w:rPr>
      </w:pPr>
      <w:r w:rsidRPr="00885DBC">
        <w:rPr>
          <w:rFonts w:ascii="Segoe UI Light" w:hAnsi="Segoe UI Light" w:cs="Segoe UI Light"/>
          <w:b/>
        </w:rPr>
        <w:t>Source:</w:t>
      </w:r>
      <w:r w:rsidRPr="00885DBC">
        <w:rPr>
          <w:rFonts w:ascii="Segoe UI Light" w:hAnsi="Segoe UI Light" w:cs="Segoe UI Light"/>
        </w:rPr>
        <w:t xml:space="preserve"> http://www.emrousa.com/about.html accessed on 20/5/2011</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The different species of Effective Microorganisms (Photosynthetic and Lactic acid bacteria and Yeast) have their respective functions. However, Photosynthetic bacteria could be considered as the pivot of EM activity. Photosynthetic bacteria support the activities of other microorganisms in EM. However, the Photosynthetic bacteria also utilize substances produced by other microbes. This phenomenon is termed “co existence and co-prosperity”</w:t>
      </w:r>
    </w:p>
    <w:p w:rsidR="007865F5" w:rsidRPr="00885DBC" w:rsidRDefault="007865F5" w:rsidP="007865F5">
      <w:pPr>
        <w:pStyle w:val="Heading1"/>
        <w:jc w:val="both"/>
        <w:rPr>
          <w:rFonts w:ascii="Segoe UI Light" w:hAnsi="Segoe UI Light" w:cs="Segoe UI Light"/>
          <w:b/>
        </w:rPr>
      </w:pPr>
      <w:bookmarkStart w:id="7" w:name="_Toc267647969"/>
      <w:r w:rsidRPr="00885DBC">
        <w:rPr>
          <w:rFonts w:ascii="Segoe UI Light" w:hAnsi="Segoe UI Light" w:cs="Segoe UI Light"/>
          <w:b/>
        </w:rPr>
        <w:t>Application of EM in Wastewater Treatment</w:t>
      </w:r>
      <w:bookmarkEnd w:id="7"/>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Application of EM in wastewater treatment is still a new idea though have already applied in several areas with promising results. Microorganisms are inevitable participants in the treatment processes whereby they have been played very important role in different wastewater treatment such as activated sludge system, anaerobic reactor, waste stabilization pond etc. EM can not only play major role in wastewater treatment systems but also can increase diversity of microflora and suppresses putrefaction and ferments pollutants, transforming them into materials that can be utilized by other living beings, and helps to recover and reinforcing the self-purification function within nature.</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 xml:space="preserve">EM has the potential to improve the over-all effectiveness and efficiency of the activated sludge process for treatment of domestic sewage (da Silva </w:t>
      </w:r>
      <w:r w:rsidRPr="00885DBC">
        <w:rPr>
          <w:rFonts w:ascii="Segoe UI Light" w:hAnsi="Segoe UI Light" w:cs="Segoe UI Light"/>
          <w:i/>
          <w:szCs w:val="24"/>
        </w:rPr>
        <w:t>et al</w:t>
      </w:r>
      <w:r w:rsidRPr="00885DBC">
        <w:rPr>
          <w:rFonts w:ascii="Segoe UI Light" w:hAnsi="Segoe UI Light" w:cs="Segoe UI Light"/>
          <w:szCs w:val="24"/>
        </w:rPr>
        <w:t xml:space="preserve">., 1995). </w:t>
      </w:r>
      <w:r w:rsidRPr="00885DBC">
        <w:rPr>
          <w:rFonts w:ascii="Segoe UI Light" w:hAnsi="Segoe UI Light" w:cs="Segoe UI Light"/>
          <w:noProof/>
          <w:szCs w:val="24"/>
        </w:rPr>
        <w:t>A study</w:t>
      </w:r>
      <w:r w:rsidRPr="00885DBC">
        <w:rPr>
          <w:rFonts w:ascii="Segoe UI Light" w:hAnsi="Segoe UI Light" w:cs="Segoe UI Light"/>
          <w:szCs w:val="24"/>
        </w:rPr>
        <w:t xml:space="preserve"> conducted by Wididana (1999) showed good results of EM in reducing TSS, BOD </w:t>
      </w:r>
      <w:r w:rsidRPr="00885DBC">
        <w:rPr>
          <w:rFonts w:ascii="Segoe UI Light" w:hAnsi="Segoe UI Light" w:cs="Segoe UI Light"/>
          <w:noProof/>
          <w:szCs w:val="24"/>
        </w:rPr>
        <w:t>and</w:t>
      </w:r>
      <w:r w:rsidRPr="00885DBC">
        <w:rPr>
          <w:rFonts w:ascii="Segoe UI Light" w:hAnsi="Segoe UI Light" w:cs="Segoe UI Light"/>
          <w:szCs w:val="24"/>
        </w:rPr>
        <w:t xml:space="preserve"> COD of wastewater treated under laboratory conditions. </w:t>
      </w:r>
      <w:r w:rsidRPr="00885DBC">
        <w:rPr>
          <w:rFonts w:ascii="Segoe UI Light" w:hAnsi="Segoe UI Light" w:cs="Segoe UI Light"/>
          <w:iCs/>
          <w:szCs w:val="24"/>
        </w:rPr>
        <w:t xml:space="preserve">Chantsavang (1999) also reported that after few </w:t>
      </w:r>
      <w:r w:rsidRPr="00885DBC">
        <w:rPr>
          <w:rFonts w:ascii="Segoe UI Light" w:hAnsi="Segoe UI Light" w:cs="Segoe UI Light"/>
          <w:szCs w:val="24"/>
        </w:rPr>
        <w:t>days</w:t>
      </w:r>
      <w:r w:rsidRPr="00885DBC">
        <w:rPr>
          <w:rFonts w:ascii="Segoe UI Light" w:hAnsi="Segoe UI Light" w:cs="Segoe UI Light"/>
          <w:iCs/>
          <w:szCs w:val="24"/>
        </w:rPr>
        <w:t xml:space="preserve"> of adding EM in the pond there were no offensive smell and reduction of COD were about 95% confirming that EM has significance role in wastewater treatment.</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 xml:space="preserve">Generally, there is little information about EM and its performance </w:t>
      </w:r>
      <w:r w:rsidRPr="00885DBC">
        <w:rPr>
          <w:rFonts w:ascii="Segoe UI Light" w:hAnsi="Segoe UI Light" w:cs="Segoe UI Light"/>
          <w:noProof/>
          <w:szCs w:val="24"/>
        </w:rPr>
        <w:t>in</w:t>
      </w:r>
      <w:r w:rsidRPr="00885DBC">
        <w:rPr>
          <w:rFonts w:ascii="Segoe UI Light" w:hAnsi="Segoe UI Light" w:cs="Segoe UI Light"/>
          <w:szCs w:val="24"/>
        </w:rPr>
        <w:t xml:space="preserve"> wastewater treatment due to the </w:t>
      </w:r>
      <w:r w:rsidRPr="00885DBC">
        <w:rPr>
          <w:rFonts w:ascii="Segoe UI Light" w:hAnsi="Segoe UI Light" w:cs="Segoe UI Light"/>
          <w:noProof/>
          <w:szCs w:val="24"/>
        </w:rPr>
        <w:t>fact</w:t>
      </w:r>
      <w:r w:rsidRPr="00885DBC">
        <w:rPr>
          <w:rFonts w:ascii="Segoe UI Light" w:hAnsi="Segoe UI Light" w:cs="Segoe UI Light"/>
          <w:szCs w:val="24"/>
        </w:rPr>
        <w:t xml:space="preserve"> </w:t>
      </w:r>
      <w:r w:rsidRPr="00885DBC">
        <w:rPr>
          <w:rFonts w:ascii="Segoe UI Light" w:hAnsi="Segoe UI Light" w:cs="Segoe UI Light"/>
          <w:noProof/>
          <w:szCs w:val="24"/>
        </w:rPr>
        <w:t>that</w:t>
      </w:r>
      <w:r w:rsidRPr="00885DBC">
        <w:rPr>
          <w:rFonts w:ascii="Segoe UI Light" w:hAnsi="Segoe UI Light" w:cs="Segoe UI Light"/>
          <w:szCs w:val="24"/>
        </w:rPr>
        <w:t xml:space="preserve"> the technology primarily was used for agricultural purposes and its application in wastewater treatment is not yet common. However, already available information so far has confirmed that EM has a great potential </w:t>
      </w:r>
      <w:r w:rsidRPr="00885DBC">
        <w:rPr>
          <w:rFonts w:ascii="Segoe UI Light" w:hAnsi="Segoe UI Light" w:cs="Segoe UI Light"/>
          <w:noProof/>
          <w:szCs w:val="24"/>
        </w:rPr>
        <w:t>for</w:t>
      </w:r>
      <w:r w:rsidRPr="00885DBC">
        <w:rPr>
          <w:rFonts w:ascii="Segoe UI Light" w:hAnsi="Segoe UI Light" w:cs="Segoe UI Light"/>
          <w:szCs w:val="24"/>
        </w:rPr>
        <w:t xml:space="preserve"> wastewater treatment under both aerobic and anaerobic conditions (Okuda and Higa, 1997).</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Among the first studies of EM application in waste treatment was conducted at Gushikawa in Okinawa Japan by Okuda and Higa (1997). This study revealed very interesting results on how EM can perform in reducing the pollutants (Okuda and Higa, 1997). For instance, application of EM reduced BOD and total suspended solid by 93% and 94% respectively (Okuda and Higa, 1997) keeping the pH of the wastewater close to neutral thus make the effluent suitable for crops irrigation. The summary of the results of the first experiment of EM consortium in wastewater purification is presented in Table 1</w:t>
      </w:r>
    </w:p>
    <w:p w:rsidR="007865F5" w:rsidRPr="00885DBC" w:rsidRDefault="007865F5" w:rsidP="007865F5">
      <w:pPr>
        <w:pStyle w:val="Caption"/>
        <w:spacing w:line="360" w:lineRule="auto"/>
        <w:rPr>
          <w:rFonts w:ascii="Segoe UI Light" w:hAnsi="Segoe UI Light" w:cs="Segoe UI Light"/>
        </w:rPr>
      </w:pPr>
      <w:bookmarkStart w:id="8" w:name="_Toc309907987"/>
      <w:r w:rsidRPr="00885DBC">
        <w:rPr>
          <w:rFonts w:ascii="Segoe UI Light" w:hAnsi="Segoe UI Light" w:cs="Segoe UI Light"/>
        </w:rPr>
        <w:t xml:space="preserve">Table </w:t>
      </w:r>
      <w:r w:rsidR="00F9603D" w:rsidRPr="00885DBC">
        <w:rPr>
          <w:rFonts w:ascii="Segoe UI Light" w:hAnsi="Segoe UI Light" w:cs="Segoe UI Light"/>
          <w:noProof/>
        </w:rPr>
        <w:fldChar w:fldCharType="begin"/>
      </w:r>
      <w:r w:rsidR="00F9603D" w:rsidRPr="00885DBC">
        <w:rPr>
          <w:rFonts w:ascii="Segoe UI Light" w:hAnsi="Segoe UI Light" w:cs="Segoe UI Light"/>
          <w:noProof/>
        </w:rPr>
        <w:instrText xml:space="preserve"> STYLEREF 1 \s </w:instrText>
      </w:r>
      <w:r w:rsidR="00F9603D" w:rsidRPr="00885DBC">
        <w:rPr>
          <w:rFonts w:ascii="Segoe UI Light" w:hAnsi="Segoe UI Light" w:cs="Segoe UI Light"/>
          <w:noProof/>
        </w:rPr>
        <w:fldChar w:fldCharType="separate"/>
      </w:r>
      <w:r w:rsidR="00A6215E">
        <w:rPr>
          <w:rFonts w:ascii="Segoe UI Light" w:hAnsi="Segoe UI Light" w:cs="Segoe UI Light"/>
          <w:noProof/>
        </w:rPr>
        <w:t>2</w:t>
      </w:r>
      <w:r w:rsidR="00F9603D" w:rsidRPr="00885DBC">
        <w:rPr>
          <w:rFonts w:ascii="Segoe UI Light" w:hAnsi="Segoe UI Light" w:cs="Segoe UI Light"/>
          <w:noProof/>
        </w:rPr>
        <w:fldChar w:fldCharType="end"/>
      </w:r>
      <w:r w:rsidRPr="00885DBC">
        <w:rPr>
          <w:rFonts w:ascii="Segoe UI Light" w:hAnsi="Segoe UI Light" w:cs="Segoe UI Light"/>
        </w:rPr>
        <w:t>: Effect of EM Treatment on Wastewater of the Gushikawa City Library in Okinawa Japan</w:t>
      </w:r>
      <w:bookmarkEnd w:id="8"/>
    </w:p>
    <w:tbl>
      <w:tblPr>
        <w:tblW w:w="4761" w:type="pct"/>
        <w:tblCellSpacing w:w="15" w:type="dxa"/>
        <w:tblInd w:w="30" w:type="dxa"/>
        <w:tblCellMar>
          <w:top w:w="15" w:type="dxa"/>
          <w:left w:w="15" w:type="dxa"/>
          <w:bottom w:w="15" w:type="dxa"/>
          <w:right w:w="15" w:type="dxa"/>
        </w:tblCellMar>
        <w:tblLook w:val="04A0" w:firstRow="1" w:lastRow="0" w:firstColumn="1" w:lastColumn="0" w:noHBand="0" w:noVBand="1"/>
      </w:tblPr>
      <w:tblGrid>
        <w:gridCol w:w="3605"/>
        <w:gridCol w:w="1173"/>
        <w:gridCol w:w="1905"/>
        <w:gridCol w:w="2230"/>
      </w:tblGrid>
      <w:tr w:rsidR="007865F5" w:rsidRPr="00885DBC" w:rsidTr="00621D40">
        <w:trPr>
          <w:trHeight w:val="531"/>
          <w:tblHeader/>
          <w:tblCellSpacing w:w="15" w:type="dxa"/>
        </w:trPr>
        <w:tc>
          <w:tcPr>
            <w:tcW w:w="1994" w:type="pct"/>
            <w:tcBorders>
              <w:top w:val="single" w:sz="4" w:space="0" w:color="auto"/>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Type of Water</w:t>
            </w:r>
          </w:p>
        </w:tc>
        <w:tc>
          <w:tcPr>
            <w:tcW w:w="640" w:type="pct"/>
            <w:tcBorders>
              <w:top w:val="single" w:sz="4" w:space="0" w:color="auto"/>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 xml:space="preserve">pH </w:t>
            </w:r>
          </w:p>
        </w:tc>
        <w:tc>
          <w:tcPr>
            <w:tcW w:w="1050" w:type="pct"/>
            <w:tcBorders>
              <w:top w:val="single" w:sz="4" w:space="0" w:color="auto"/>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BOD</w:t>
            </w:r>
            <w:r w:rsidRPr="00885DBC">
              <w:rPr>
                <w:rFonts w:ascii="Segoe UI Light" w:hAnsi="Segoe UI Light" w:cs="Segoe UI Light"/>
                <w:b/>
                <w:szCs w:val="24"/>
                <w:vertAlign w:val="subscript"/>
              </w:rPr>
              <w:t xml:space="preserve">5 </w:t>
            </w:r>
            <w:r w:rsidRPr="00885DBC">
              <w:rPr>
                <w:rFonts w:ascii="Segoe UI Light" w:hAnsi="Segoe UI Light" w:cs="Segoe UI Light"/>
                <w:b/>
                <w:szCs w:val="24"/>
              </w:rPr>
              <w:t xml:space="preserve"> (mg/L)</w:t>
            </w:r>
          </w:p>
        </w:tc>
        <w:tc>
          <w:tcPr>
            <w:tcW w:w="1224" w:type="pct"/>
            <w:tcBorders>
              <w:top w:val="single" w:sz="4" w:space="0" w:color="auto"/>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TSS  (mg/L)</w:t>
            </w:r>
          </w:p>
        </w:tc>
      </w:tr>
      <w:tr w:rsidR="007865F5" w:rsidRPr="00885DBC" w:rsidTr="00621D40">
        <w:trPr>
          <w:trHeight w:val="266"/>
          <w:tblCellSpacing w:w="15" w:type="dxa"/>
        </w:trPr>
        <w:tc>
          <w:tcPr>
            <w:tcW w:w="1994"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Primary Tank</w:t>
            </w:r>
          </w:p>
        </w:tc>
        <w:tc>
          <w:tcPr>
            <w:tcW w:w="640"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7.63</w:t>
            </w:r>
          </w:p>
        </w:tc>
        <w:tc>
          <w:tcPr>
            <w:tcW w:w="1050"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104.5</w:t>
            </w:r>
          </w:p>
        </w:tc>
        <w:tc>
          <w:tcPr>
            <w:tcW w:w="1224"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91.08</w:t>
            </w:r>
          </w:p>
        </w:tc>
      </w:tr>
      <w:tr w:rsidR="007865F5" w:rsidRPr="00885DBC" w:rsidTr="00621D40">
        <w:trPr>
          <w:trHeight w:val="283"/>
          <w:tblCellSpacing w:w="15" w:type="dxa"/>
        </w:trPr>
        <w:tc>
          <w:tcPr>
            <w:tcW w:w="1994"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Treated with EM</w:t>
            </w:r>
          </w:p>
        </w:tc>
        <w:tc>
          <w:tcPr>
            <w:tcW w:w="640"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7.08</w:t>
            </w:r>
          </w:p>
        </w:tc>
        <w:tc>
          <w:tcPr>
            <w:tcW w:w="1050"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6.9</w:t>
            </w:r>
          </w:p>
        </w:tc>
        <w:tc>
          <w:tcPr>
            <w:tcW w:w="1224" w:type="pct"/>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5.17</w:t>
            </w:r>
          </w:p>
        </w:tc>
      </w:tr>
      <w:tr w:rsidR="007865F5" w:rsidRPr="00885DBC" w:rsidTr="00621D40">
        <w:trPr>
          <w:trHeight w:val="283"/>
          <w:tblCellSpacing w:w="15" w:type="dxa"/>
        </w:trPr>
        <w:tc>
          <w:tcPr>
            <w:tcW w:w="1994" w:type="pct"/>
            <w:tcBorders>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Discharge Requirement</w:t>
            </w:r>
          </w:p>
        </w:tc>
        <w:tc>
          <w:tcPr>
            <w:tcW w:w="640" w:type="pct"/>
            <w:tcBorders>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6.5-8.5</w:t>
            </w:r>
          </w:p>
        </w:tc>
        <w:tc>
          <w:tcPr>
            <w:tcW w:w="1050" w:type="pct"/>
            <w:tcBorders>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&lt;30</w:t>
            </w:r>
          </w:p>
        </w:tc>
        <w:tc>
          <w:tcPr>
            <w:tcW w:w="1224" w:type="pct"/>
            <w:tcBorders>
              <w:bottom w:val="single" w:sz="4" w:space="0" w:color="auto"/>
            </w:tcBorders>
            <w:vAlign w:val="center"/>
            <w:hideMark/>
          </w:tcPr>
          <w:p w:rsidR="007865F5" w:rsidRPr="00885DBC" w:rsidRDefault="007865F5" w:rsidP="007865F5">
            <w:pPr>
              <w:keepNext/>
              <w:widowControl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&lt;70</w:t>
            </w:r>
          </w:p>
        </w:tc>
      </w:tr>
    </w:tbl>
    <w:p w:rsidR="007865F5" w:rsidRPr="00885DBC" w:rsidRDefault="007865F5" w:rsidP="007865F5">
      <w:pPr>
        <w:spacing w:before="120" w:after="120" w:line="360" w:lineRule="auto"/>
        <w:jc w:val="both"/>
        <w:rPr>
          <w:rFonts w:ascii="Segoe UI Light" w:hAnsi="Segoe UI Light" w:cs="Segoe UI Light"/>
          <w:color w:val="333333"/>
          <w:szCs w:val="24"/>
        </w:rPr>
      </w:pPr>
      <w:r w:rsidRPr="00885DBC">
        <w:rPr>
          <w:rFonts w:ascii="Segoe UI Light" w:hAnsi="Segoe UI Light" w:cs="Segoe UI Light"/>
          <w:b/>
          <w:color w:val="000000" w:themeColor="text1"/>
          <w:szCs w:val="24"/>
        </w:rPr>
        <w:t>Source</w:t>
      </w:r>
      <w:r w:rsidRPr="00885DBC">
        <w:rPr>
          <w:rFonts w:ascii="Segoe UI Light" w:hAnsi="Segoe UI Light" w:cs="Segoe UI Light"/>
          <w:b/>
          <w:color w:val="333333"/>
          <w:szCs w:val="24"/>
        </w:rPr>
        <w:t xml:space="preserve">: </w:t>
      </w:r>
      <w:r w:rsidRPr="00885DBC">
        <w:rPr>
          <w:rFonts w:ascii="Segoe UI Light" w:hAnsi="Segoe UI Light" w:cs="Segoe UI Light"/>
          <w:szCs w:val="24"/>
        </w:rPr>
        <w:t>Okuda and Higa, (1997)</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 xml:space="preserve">The bane of any wastewater treatment system is the </w:t>
      </w:r>
      <w:r w:rsidRPr="00885DBC">
        <w:rPr>
          <w:rFonts w:ascii="Segoe UI Light" w:hAnsi="Segoe UI Light" w:cs="Segoe UI Light"/>
          <w:noProof/>
          <w:szCs w:val="24"/>
        </w:rPr>
        <w:t>grease</w:t>
      </w:r>
      <w:r w:rsidRPr="00885DBC">
        <w:rPr>
          <w:rFonts w:ascii="Segoe UI Light" w:hAnsi="Segoe UI Light" w:cs="Segoe UI Light"/>
          <w:szCs w:val="24"/>
        </w:rPr>
        <w:t xml:space="preserve"> that causes the formation of grease balls, crowning, and clogging within the collection system and slugs of grease entering the wastewater plant. The microbes in EM </w:t>
      </w:r>
      <w:r w:rsidRPr="00885DBC">
        <w:rPr>
          <w:rFonts w:ascii="Segoe UI Light" w:hAnsi="Segoe UI Light" w:cs="Segoe UI Light"/>
          <w:bCs/>
          <w:szCs w:val="24"/>
        </w:rPr>
        <w:t>digest</w:t>
      </w:r>
      <w:r w:rsidRPr="00885DBC">
        <w:rPr>
          <w:rFonts w:ascii="Segoe UI Light" w:hAnsi="Segoe UI Light" w:cs="Segoe UI Light"/>
          <w:szCs w:val="24"/>
        </w:rPr>
        <w:t xml:space="preserve">, not emulsify, rotten grease in the system (Higa, 1998). This is evidenced by a reduction of </w:t>
      </w:r>
      <w:smartTag w:uri="urn:schemas-microsoft-com:office:smarttags" w:element="stockticker">
        <w:r w:rsidRPr="00885DBC">
          <w:rPr>
            <w:rFonts w:ascii="Segoe UI Light" w:hAnsi="Segoe UI Light" w:cs="Segoe UI Light"/>
            <w:szCs w:val="24"/>
          </w:rPr>
          <w:t>COD</w:t>
        </w:r>
      </w:smartTag>
      <w:r w:rsidRPr="00885DBC">
        <w:rPr>
          <w:rFonts w:ascii="Segoe UI Light" w:hAnsi="Segoe UI Light" w:cs="Segoe UI Light"/>
          <w:szCs w:val="24"/>
        </w:rPr>
        <w:t xml:space="preserve">, after application to grease traps within the waste stream. EM lowers the cloud point of the oils, fats </w:t>
      </w:r>
      <w:r w:rsidRPr="00885DBC">
        <w:rPr>
          <w:rFonts w:ascii="Segoe UI Light" w:hAnsi="Segoe UI Light" w:cs="Segoe UI Light"/>
          <w:noProof/>
          <w:szCs w:val="24"/>
        </w:rPr>
        <w:t>and</w:t>
      </w:r>
      <w:r w:rsidRPr="00885DBC">
        <w:rPr>
          <w:rFonts w:ascii="Segoe UI Light" w:hAnsi="Segoe UI Light" w:cs="Segoe UI Light"/>
          <w:szCs w:val="24"/>
        </w:rPr>
        <w:t xml:space="preserve"> grease within the trap, eliminating the formation of paraffin’s, thereby reducing gas pockets of H</w:t>
      </w:r>
      <w:r w:rsidRPr="00885DBC">
        <w:rPr>
          <w:rFonts w:ascii="Segoe UI Light" w:hAnsi="Segoe UI Light" w:cs="Segoe UI Light"/>
          <w:szCs w:val="24"/>
          <w:vertAlign w:val="subscript"/>
        </w:rPr>
        <w:t>2</w:t>
      </w:r>
      <w:r w:rsidRPr="00885DBC">
        <w:rPr>
          <w:rFonts w:ascii="Segoe UI Light" w:hAnsi="Segoe UI Light" w:cs="Segoe UI Light"/>
          <w:szCs w:val="24"/>
        </w:rPr>
        <w:t xml:space="preserve">S gas formed around putrefactive food particles. EM </w:t>
      </w:r>
      <w:r w:rsidRPr="00885DBC">
        <w:rPr>
          <w:rFonts w:ascii="Segoe UI Light" w:hAnsi="Segoe UI Light" w:cs="Segoe UI Light"/>
          <w:bCs/>
          <w:szCs w:val="24"/>
        </w:rPr>
        <w:t xml:space="preserve">improves the </w:t>
      </w:r>
      <w:r w:rsidRPr="00885DBC">
        <w:rPr>
          <w:rFonts w:ascii="Segoe UI Light" w:hAnsi="Segoe UI Light" w:cs="Segoe UI Light"/>
          <w:bCs/>
          <w:noProof/>
          <w:szCs w:val="24"/>
        </w:rPr>
        <w:t>efficiency</w:t>
      </w:r>
      <w:r w:rsidRPr="00885DBC">
        <w:rPr>
          <w:rFonts w:ascii="Segoe UI Light" w:hAnsi="Segoe UI Light" w:cs="Segoe UI Light"/>
          <w:szCs w:val="24"/>
        </w:rPr>
        <w:t xml:space="preserve"> of the treatment plant skimmer tanks to capture greater amount grease (Higa, 1998).</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 xml:space="preserve">The biological polishing of the sewer pipes occurs as the EM-1 Waste Treatment is seeded throughout the collection system, thus reducing clogging and crowning from saponifiable or non-saponifiabe grease. The microbes in EM assist in shifting conditions from putrefactive to non-putrefactive (Higa, 1996). This can assist improve the </w:t>
      </w:r>
      <w:r w:rsidRPr="00885DBC">
        <w:rPr>
          <w:rFonts w:ascii="Segoe UI Light" w:hAnsi="Segoe UI Light" w:cs="Segoe UI Light"/>
          <w:noProof/>
          <w:szCs w:val="24"/>
        </w:rPr>
        <w:t>working</w:t>
      </w:r>
      <w:r w:rsidRPr="00885DBC">
        <w:rPr>
          <w:rFonts w:ascii="Segoe UI Light" w:hAnsi="Segoe UI Light" w:cs="Segoe UI Light"/>
          <w:szCs w:val="24"/>
        </w:rPr>
        <w:t xml:space="preserve"> ability of the wastewater treatment plant (Higa, 1998). Essentially, consistent applications of EM technologies into the collection system will increase the capacity of the treatment plant, decrease the operation costs, and improve the efficiency of the entire system (Higa, 1998). Since every treatment system is in itself a separate ecosystem, one has to custom-design each application for a wastewater treatment system after an assessment of the entire system (Higa, 1998).</w:t>
      </w:r>
    </w:p>
    <w:p w:rsidR="007865F5" w:rsidRPr="00885DBC" w:rsidRDefault="007865F5" w:rsidP="007865F5">
      <w:pPr>
        <w:pStyle w:val="Heading2"/>
        <w:rPr>
          <w:rFonts w:ascii="Segoe UI Light" w:hAnsi="Segoe UI Light" w:cs="Segoe UI Light"/>
        </w:rPr>
      </w:pPr>
      <w:bookmarkStart w:id="9" w:name="_Toc267647970"/>
      <w:r w:rsidRPr="00885DBC">
        <w:rPr>
          <w:rFonts w:ascii="Segoe UI Light" w:hAnsi="Segoe UI Light" w:cs="Segoe UI Light"/>
        </w:rPr>
        <w:t>Possible Mechanisms of EM in Wastewater Treatment</w:t>
      </w:r>
      <w:bookmarkEnd w:id="9"/>
    </w:p>
    <w:p w:rsidR="007865F5" w:rsidRPr="00885DBC" w:rsidRDefault="007865F5" w:rsidP="007865F5">
      <w:pPr>
        <w:spacing w:line="360" w:lineRule="auto"/>
        <w:jc w:val="both"/>
        <w:rPr>
          <w:rFonts w:ascii="Segoe UI Light" w:hAnsi="Segoe UI Light" w:cs="Segoe UI Light"/>
          <w:color w:val="000000"/>
          <w:szCs w:val="24"/>
        </w:rPr>
      </w:pPr>
      <w:r w:rsidRPr="00885DBC">
        <w:rPr>
          <w:rFonts w:ascii="Segoe UI Light" w:hAnsi="Segoe UI Light" w:cs="Segoe UI Light"/>
          <w:color w:val="000000"/>
          <w:szCs w:val="24"/>
        </w:rPr>
        <w:t xml:space="preserve">Although EM consortium has been </w:t>
      </w:r>
      <w:r w:rsidRPr="00885DBC">
        <w:rPr>
          <w:rFonts w:ascii="Segoe UI Light" w:hAnsi="Segoe UI Light" w:cs="Segoe UI Light"/>
          <w:szCs w:val="24"/>
        </w:rPr>
        <w:t>known</w:t>
      </w:r>
      <w:r w:rsidRPr="00885DBC">
        <w:rPr>
          <w:rFonts w:ascii="Segoe UI Light" w:hAnsi="Segoe UI Light" w:cs="Segoe UI Light"/>
          <w:color w:val="000000"/>
          <w:szCs w:val="24"/>
        </w:rPr>
        <w:t xml:space="preserve"> and used since 1994, the mechanisms of their effectiveness are not well ex</w:t>
      </w:r>
      <w:r w:rsidRPr="00885DBC">
        <w:rPr>
          <w:rFonts w:ascii="Segoe UI Light" w:hAnsi="Segoe UI Light" w:cs="Segoe UI Light"/>
          <w:color w:val="000000"/>
          <w:szCs w:val="24"/>
        </w:rPr>
        <w:softHyphen/>
        <w:t xml:space="preserve">plained (Panswad and Pantumsinchai, 2006). The academic circle is still very skeptical for EM technology due to its versatile application in agriculture, environment </w:t>
      </w:r>
      <w:r w:rsidRPr="00885DBC">
        <w:rPr>
          <w:rFonts w:ascii="Segoe UI Light" w:hAnsi="Segoe UI Light" w:cs="Segoe UI Light"/>
          <w:noProof/>
          <w:color w:val="000000"/>
          <w:szCs w:val="24"/>
        </w:rPr>
        <w:t>and</w:t>
      </w:r>
      <w:r w:rsidRPr="00885DBC">
        <w:rPr>
          <w:rFonts w:ascii="Segoe UI Light" w:hAnsi="Segoe UI Light" w:cs="Segoe UI Light"/>
          <w:color w:val="000000"/>
          <w:szCs w:val="24"/>
        </w:rPr>
        <w:t xml:space="preserve"> medicine and thus understanding mechanisms of EM in the </w:t>
      </w:r>
      <w:r w:rsidRPr="00885DBC">
        <w:rPr>
          <w:rFonts w:ascii="Segoe UI Light" w:hAnsi="Segoe UI Light" w:cs="Segoe UI Light"/>
          <w:noProof/>
          <w:color w:val="000000"/>
          <w:szCs w:val="24"/>
        </w:rPr>
        <w:t>different</w:t>
      </w:r>
      <w:r w:rsidRPr="00885DBC">
        <w:rPr>
          <w:rFonts w:ascii="Segoe UI Light" w:hAnsi="Segoe UI Light" w:cs="Segoe UI Light"/>
          <w:color w:val="000000"/>
          <w:szCs w:val="24"/>
        </w:rPr>
        <w:t xml:space="preserve"> application is of paramount importance (Higa, 1998). EM as consortium flourish better in anaerobic condition live symbiotically with other beneficial microbes and produce enzymes which bring several benefits including hydrolysis of polymers during anaerobic digestion (Higa, 1998). The complexity and diversity of microbes in EM tend to establish three major powers which are antioxidation, deionization and regeneration powers (Higa, 1996). These powers have a </w:t>
      </w:r>
      <w:r w:rsidRPr="00885DBC">
        <w:rPr>
          <w:rFonts w:ascii="Segoe UI Light" w:hAnsi="Segoe UI Light" w:cs="Segoe UI Light"/>
          <w:noProof/>
          <w:color w:val="000000"/>
          <w:szCs w:val="24"/>
        </w:rPr>
        <w:t>major</w:t>
      </w:r>
      <w:r w:rsidRPr="00885DBC">
        <w:rPr>
          <w:rFonts w:ascii="Segoe UI Light" w:hAnsi="Segoe UI Light" w:cs="Segoe UI Light"/>
          <w:color w:val="000000"/>
          <w:szCs w:val="24"/>
        </w:rPr>
        <w:t xml:space="preserve"> role to play </w:t>
      </w:r>
      <w:r w:rsidR="002523DD" w:rsidRPr="00885DBC">
        <w:rPr>
          <w:rFonts w:ascii="Segoe UI Light" w:hAnsi="Segoe UI Light" w:cs="Segoe UI Light"/>
          <w:noProof/>
          <w:color w:val="000000"/>
          <w:szCs w:val="24"/>
        </w:rPr>
        <w:t>in</w:t>
      </w:r>
      <w:r w:rsidRPr="00885DBC">
        <w:rPr>
          <w:rFonts w:ascii="Segoe UI Light" w:hAnsi="Segoe UI Light" w:cs="Segoe UI Light"/>
          <w:color w:val="000000"/>
          <w:szCs w:val="24"/>
        </w:rPr>
        <w:t xml:space="preserve"> metabolic processes in soil, water </w:t>
      </w:r>
      <w:r w:rsidRPr="00885DBC">
        <w:rPr>
          <w:rFonts w:ascii="Segoe UI Light" w:hAnsi="Segoe UI Light" w:cs="Segoe UI Light"/>
          <w:noProof/>
          <w:color w:val="000000"/>
          <w:szCs w:val="24"/>
        </w:rPr>
        <w:t>and</w:t>
      </w:r>
      <w:r w:rsidRPr="00885DBC">
        <w:rPr>
          <w:rFonts w:ascii="Segoe UI Light" w:hAnsi="Segoe UI Light" w:cs="Segoe UI Light"/>
          <w:color w:val="000000"/>
          <w:szCs w:val="24"/>
        </w:rPr>
        <w:t xml:space="preserve"> the </w:t>
      </w:r>
      <w:r w:rsidRPr="00885DBC">
        <w:rPr>
          <w:rFonts w:ascii="Segoe UI Light" w:hAnsi="Segoe UI Light" w:cs="Segoe UI Light"/>
          <w:noProof/>
          <w:color w:val="000000"/>
          <w:szCs w:val="24"/>
        </w:rPr>
        <w:t>human</w:t>
      </w:r>
      <w:r w:rsidRPr="00885DBC">
        <w:rPr>
          <w:rFonts w:ascii="Segoe UI Light" w:hAnsi="Segoe UI Light" w:cs="Segoe UI Light"/>
          <w:color w:val="000000"/>
          <w:szCs w:val="24"/>
        </w:rPr>
        <w:t xml:space="preserve"> body. Antioxidation is very effective in reducing the </w:t>
      </w:r>
      <w:r w:rsidRPr="00885DBC">
        <w:rPr>
          <w:rFonts w:ascii="Segoe UI Light" w:hAnsi="Segoe UI Light" w:cs="Segoe UI Light"/>
          <w:noProof/>
          <w:color w:val="000000"/>
          <w:szCs w:val="24"/>
        </w:rPr>
        <w:t>production</w:t>
      </w:r>
      <w:r w:rsidRPr="00885DBC">
        <w:rPr>
          <w:rFonts w:ascii="Segoe UI Light" w:hAnsi="Segoe UI Light" w:cs="Segoe UI Light"/>
          <w:color w:val="000000"/>
          <w:szCs w:val="24"/>
        </w:rPr>
        <w:t xml:space="preserve"> of free radicals thus controlling deterioration of nature as well as human organs (Higa, 1998). </w:t>
      </w:r>
    </w:p>
    <w:p w:rsidR="007865F5" w:rsidRPr="00885DBC" w:rsidRDefault="007865F5" w:rsidP="007865F5">
      <w:pPr>
        <w:spacing w:line="360" w:lineRule="auto"/>
        <w:jc w:val="both"/>
        <w:rPr>
          <w:rFonts w:ascii="Segoe UI Light" w:hAnsi="Segoe UI Light" w:cs="Segoe UI Light"/>
          <w:color w:val="000000"/>
          <w:szCs w:val="24"/>
        </w:rPr>
      </w:pPr>
      <w:r w:rsidRPr="00885DBC">
        <w:rPr>
          <w:rFonts w:ascii="Segoe UI Light" w:hAnsi="Segoe UI Light" w:cs="Segoe UI Light"/>
          <w:color w:val="000000"/>
          <w:szCs w:val="24"/>
        </w:rPr>
        <w:t xml:space="preserve">In the context of anaerobic wastewater treatment, several enzymes naturally generated by EM consortia may facilitate hydrolysis of polysaccharides thus facilitating further steps of anaerobic bioconversion (Panswad and Pantumsinchai, 2006). Increasing population of other beneficial microbes brought in by EM in the system may also increase the </w:t>
      </w:r>
      <w:r w:rsidRPr="00885DBC">
        <w:rPr>
          <w:rFonts w:ascii="Segoe UI Light" w:hAnsi="Segoe UI Light" w:cs="Segoe UI Light"/>
          <w:noProof/>
          <w:color w:val="000000"/>
          <w:szCs w:val="24"/>
        </w:rPr>
        <w:t>biodegradation</w:t>
      </w:r>
      <w:r w:rsidRPr="00885DBC">
        <w:rPr>
          <w:rFonts w:ascii="Segoe UI Light" w:hAnsi="Segoe UI Light" w:cs="Segoe UI Light"/>
          <w:color w:val="000000"/>
          <w:szCs w:val="24"/>
        </w:rPr>
        <w:t xml:space="preserve"> rate of organic substances (Higa, 1998). Enhancement of the readily biodegradable COD of volatile fatty acids facilitated by EM in anaerobic digestion process may cause co-me</w:t>
      </w:r>
      <w:r w:rsidRPr="00885DBC">
        <w:rPr>
          <w:rFonts w:ascii="Segoe UI Light" w:hAnsi="Segoe UI Light" w:cs="Segoe UI Light"/>
          <w:color w:val="000000"/>
          <w:szCs w:val="24"/>
        </w:rPr>
        <w:softHyphen/>
        <w:t>tabolism, which increases the rate of decomposition of other complex organic substances or fats (Panswad and Pantumsinchai, 2006). Therefore, the possible mechanism of EM is as shown in Figure 4</w:t>
      </w:r>
    </w:p>
    <w:p w:rsidR="007865F5" w:rsidRPr="00885DBC" w:rsidRDefault="007865F5" w:rsidP="007865F5">
      <w:pPr>
        <w:keepNext/>
        <w:autoSpaceDE w:val="0"/>
        <w:autoSpaceDN w:val="0"/>
        <w:adjustRightInd w:val="0"/>
        <w:spacing w:after="0" w:line="360" w:lineRule="auto"/>
        <w:jc w:val="both"/>
        <w:rPr>
          <w:rFonts w:ascii="Segoe UI Light" w:hAnsi="Segoe UI Light" w:cs="Segoe UI Light"/>
        </w:rPr>
      </w:pPr>
      <w:r w:rsidRPr="00885DBC">
        <w:rPr>
          <w:rFonts w:ascii="Segoe UI Light" w:hAnsi="Segoe UI Light" w:cs="Segoe UI Light"/>
          <w:noProof/>
          <w:color w:val="000000"/>
          <w:szCs w:val="24"/>
          <w:lang w:eastAsia="zh-CN"/>
        </w:rPr>
        <w:drawing>
          <wp:inline distT="0" distB="0" distL="0" distR="0">
            <wp:extent cx="5359437" cy="968188"/>
            <wp:effectExtent l="0" t="0" r="0" b="22860"/>
            <wp:docPr id="26" name="Organization Chart 26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7865F5" w:rsidRPr="00885DBC" w:rsidRDefault="007865F5" w:rsidP="007865F5">
      <w:pPr>
        <w:pStyle w:val="Caption"/>
        <w:spacing w:line="360" w:lineRule="auto"/>
        <w:rPr>
          <w:rStyle w:val="Emphasis"/>
          <w:rFonts w:ascii="Segoe UI Light" w:eastAsia="Calibri" w:hAnsi="Segoe UI Light" w:cs="Segoe UI Light"/>
          <w:iCs w:val="0"/>
        </w:rPr>
      </w:pPr>
      <w:bookmarkStart w:id="10" w:name="_Toc309908030"/>
      <w:r w:rsidRPr="00885DBC">
        <w:rPr>
          <w:rFonts w:ascii="Segoe UI Light" w:hAnsi="Segoe UI Light" w:cs="Segoe UI Light"/>
        </w:rPr>
        <w:t>Figure 4</w:t>
      </w:r>
      <w:r w:rsidRPr="00885DBC">
        <w:rPr>
          <w:rFonts w:ascii="Segoe UI Light" w:hAnsi="Segoe UI Light" w:cs="Segoe UI Light"/>
          <w:szCs w:val="24"/>
        </w:rPr>
        <w:t xml:space="preserve">: </w:t>
      </w:r>
      <w:r w:rsidRPr="00885DBC">
        <w:rPr>
          <w:rStyle w:val="Emphasis"/>
          <w:rFonts w:ascii="Segoe UI Light" w:eastAsia="Calibri" w:hAnsi="Segoe UI Light" w:cs="Segoe UI Light"/>
          <w:iCs w:val="0"/>
        </w:rPr>
        <w:t>Possible mechanisms of EM in anaerobic digestion</w:t>
      </w:r>
      <w:bookmarkEnd w:id="10"/>
    </w:p>
    <w:p w:rsidR="007865F5" w:rsidRPr="00885DBC" w:rsidRDefault="007865F5" w:rsidP="007865F5">
      <w:pPr>
        <w:spacing w:before="0" w:line="360" w:lineRule="auto"/>
        <w:rPr>
          <w:rFonts w:ascii="Segoe UI Light" w:hAnsi="Segoe UI Light" w:cs="Segoe UI Light"/>
          <w:color w:val="000000"/>
          <w:szCs w:val="24"/>
        </w:rPr>
      </w:pPr>
      <w:r w:rsidRPr="00885DBC">
        <w:rPr>
          <w:rFonts w:ascii="Segoe UI Light" w:hAnsi="Segoe UI Light" w:cs="Segoe UI Light"/>
          <w:b/>
        </w:rPr>
        <w:t>Source:</w:t>
      </w:r>
      <w:r w:rsidRPr="00885DBC">
        <w:rPr>
          <w:rFonts w:ascii="Segoe UI Light" w:hAnsi="Segoe UI Light" w:cs="Segoe UI Light"/>
        </w:rPr>
        <w:t xml:space="preserve"> </w:t>
      </w:r>
      <w:r w:rsidRPr="00885DBC">
        <w:rPr>
          <w:rFonts w:ascii="Segoe UI Light" w:hAnsi="Segoe UI Light" w:cs="Segoe UI Light"/>
          <w:color w:val="000000"/>
          <w:szCs w:val="24"/>
        </w:rPr>
        <w:t>Panswad and Pantumsinchai, (2006)</w:t>
      </w:r>
      <w:bookmarkStart w:id="11" w:name="_Toc267647972"/>
    </w:p>
    <w:p w:rsidR="007865F5" w:rsidRPr="00885DBC" w:rsidRDefault="007865F5" w:rsidP="007865F5">
      <w:pPr>
        <w:spacing w:before="0" w:line="360" w:lineRule="auto"/>
        <w:rPr>
          <w:rFonts w:ascii="Segoe UI Light" w:hAnsi="Segoe UI Light" w:cs="Segoe UI Light"/>
          <w:color w:val="000000"/>
          <w:szCs w:val="24"/>
        </w:rPr>
      </w:pPr>
    </w:p>
    <w:p w:rsidR="007865F5" w:rsidRPr="00885DBC" w:rsidRDefault="007865F5" w:rsidP="007865F5">
      <w:pPr>
        <w:pStyle w:val="Heading2"/>
        <w:rPr>
          <w:rFonts w:ascii="Segoe UI Light" w:hAnsi="Segoe UI Light" w:cs="Segoe UI Light"/>
        </w:rPr>
      </w:pPr>
      <w:r w:rsidRPr="00885DBC">
        <w:rPr>
          <w:rFonts w:ascii="Segoe UI Light" w:hAnsi="Segoe UI Light" w:cs="Segoe UI Light"/>
        </w:rPr>
        <w:t>Types of EM and Its Uses</w:t>
      </w:r>
      <w:bookmarkEnd w:id="11"/>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 xml:space="preserve">EM is a liquid containing many co-existing microorganisms registered as EM•1®. The EM1 stock solution is yellowish-brown </w:t>
      </w:r>
      <w:r w:rsidRPr="00885DBC">
        <w:rPr>
          <w:rFonts w:ascii="Segoe UI Light" w:hAnsi="Segoe UI Light" w:cs="Segoe UI Light"/>
          <w:color w:val="000000"/>
          <w:szCs w:val="24"/>
        </w:rPr>
        <w:t>liquid</w:t>
      </w:r>
      <w:r w:rsidRPr="00885DBC">
        <w:rPr>
          <w:rFonts w:ascii="Segoe UI Light" w:hAnsi="Segoe UI Light" w:cs="Segoe UI Light"/>
          <w:szCs w:val="24"/>
        </w:rPr>
        <w:t xml:space="preserve">, with a pleasant smell and a sweet-sour taste. The pH of this solution should always be below 4.0. For the purpose of this thesis EM always refers to EM•1®.  When the solution has a foul smell or if the pH is over 4.0, the EM is not suitable for use. The EM stock solution can be applied to soil or wastewater after dilution manually, using sprinklers or in drip irrigation systems (Sangakkara, 2002). The EM1 can be extended further using a recommended ratio with molasses and chlorinated free water based on the intended use (Sangakkara, 1999). However, the extended EM cannot be further extended as this will affect the proportions of microbes in the EM consortium and hence weakens its efficiency (Sangakkara, 1999). </w:t>
      </w:r>
    </w:p>
    <w:p w:rsidR="007865F5" w:rsidRPr="00885DBC" w:rsidRDefault="007865F5" w:rsidP="007865F5">
      <w:pPr>
        <w:keepNext/>
        <w:spacing w:line="360" w:lineRule="auto"/>
        <w:jc w:val="both"/>
        <w:rPr>
          <w:rFonts w:ascii="Segoe UI Light" w:hAnsi="Segoe UI Light" w:cs="Segoe UI Light"/>
          <w:szCs w:val="24"/>
        </w:rPr>
      </w:pPr>
      <w:r w:rsidRPr="00885DBC">
        <w:rPr>
          <w:rFonts w:ascii="Segoe UI Light" w:hAnsi="Segoe UI Light" w:cs="Segoe UI Light"/>
          <w:szCs w:val="24"/>
        </w:rPr>
        <w:t xml:space="preserve">The extended EM is also known as Activated EM (AEM) is prepared by mixing EM1 and molasses in water as shown in Table 2. After mixing the mixture is poured into a </w:t>
      </w:r>
      <w:r w:rsidRPr="00885DBC">
        <w:rPr>
          <w:rFonts w:ascii="Segoe UI Light" w:hAnsi="Segoe UI Light" w:cs="Segoe UI Light"/>
          <w:color w:val="000000"/>
          <w:szCs w:val="24"/>
        </w:rPr>
        <w:t>clean</w:t>
      </w:r>
      <w:r w:rsidRPr="00885DBC">
        <w:rPr>
          <w:rFonts w:ascii="Segoe UI Light" w:hAnsi="Segoe UI Light" w:cs="Segoe UI Light"/>
          <w:szCs w:val="24"/>
        </w:rPr>
        <w:t xml:space="preserve"> plastic container or drum, close tightly and stored at ambient temperature. The activated EM is ready for use when the pH drops below 4.0, which takes about 5-10 days. When the fermentation of activated EM is accomplished it posses the characteristic and power similar to EM stock and can be used for the intended purpose. In wastewater, the recommendation ratio is 1: 500 - 5000 </w:t>
      </w:r>
      <w:r w:rsidRPr="00885DBC">
        <w:rPr>
          <w:rFonts w:ascii="Segoe UI Light" w:hAnsi="Segoe UI Light" w:cs="Segoe UI Light"/>
          <w:noProof/>
          <w:szCs w:val="24"/>
        </w:rPr>
        <w:t>depending</w:t>
      </w:r>
      <w:r w:rsidRPr="00885DBC">
        <w:rPr>
          <w:rFonts w:ascii="Segoe UI Light" w:hAnsi="Segoe UI Light" w:cs="Segoe UI Light"/>
          <w:szCs w:val="24"/>
        </w:rPr>
        <w:t xml:space="preserve"> on the type of water and treatment facilities (Sangakkara, 1999). However, when the </w:t>
      </w:r>
      <w:r w:rsidRPr="00885DBC">
        <w:rPr>
          <w:rFonts w:ascii="Segoe UI Light" w:hAnsi="Segoe UI Light" w:cs="Segoe UI Light"/>
          <w:noProof/>
          <w:szCs w:val="24"/>
        </w:rPr>
        <w:t>efficiency</w:t>
      </w:r>
      <w:r w:rsidRPr="00885DBC">
        <w:rPr>
          <w:rFonts w:ascii="Segoe UI Light" w:hAnsi="Segoe UI Light" w:cs="Segoe UI Light"/>
          <w:szCs w:val="24"/>
        </w:rPr>
        <w:t xml:space="preserve"> of EM is noticeable, then high the ratio can be increased up to 1:10,000 - 40,000 (Sangakkara, 1999).</w:t>
      </w:r>
    </w:p>
    <w:p w:rsidR="007865F5" w:rsidRPr="00885DBC" w:rsidRDefault="007865F5" w:rsidP="007865F5">
      <w:pPr>
        <w:pStyle w:val="Caption"/>
        <w:spacing w:line="360" w:lineRule="auto"/>
        <w:rPr>
          <w:rFonts w:ascii="Segoe UI Light" w:hAnsi="Segoe UI Light" w:cs="Segoe UI Light"/>
        </w:rPr>
      </w:pPr>
      <w:bookmarkStart w:id="12" w:name="_Toc309907988"/>
      <w:r w:rsidRPr="00885DBC">
        <w:rPr>
          <w:rFonts w:ascii="Segoe UI Light" w:hAnsi="Segoe UI Light" w:cs="Segoe UI Light"/>
        </w:rPr>
        <w:t>Table 2: Mixing ratio during the preparation of Activated EM</w:t>
      </w:r>
      <w:bookmarkEnd w:id="1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09"/>
        <w:gridCol w:w="176"/>
        <w:gridCol w:w="2723"/>
        <w:gridCol w:w="2904"/>
      </w:tblGrid>
      <w:tr w:rsidR="007865F5" w:rsidRPr="00885DBC" w:rsidTr="00621D40">
        <w:trPr>
          <w:trHeight w:val="708"/>
        </w:trPr>
        <w:tc>
          <w:tcPr>
            <w:tcW w:w="2909" w:type="dxa"/>
            <w:tcBorders>
              <w:top w:val="single" w:sz="4" w:space="0" w:color="000000"/>
              <w:left w:val="nil"/>
              <w:bottom w:val="single" w:sz="4" w:space="0" w:color="000000"/>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Material</w:t>
            </w:r>
          </w:p>
        </w:tc>
        <w:tc>
          <w:tcPr>
            <w:tcW w:w="2899" w:type="dxa"/>
            <w:gridSpan w:val="2"/>
            <w:tcBorders>
              <w:top w:val="single" w:sz="4" w:space="0" w:color="000000"/>
              <w:left w:val="nil"/>
              <w:bottom w:val="single" w:sz="4" w:space="0" w:color="000000"/>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For Agriculture</w:t>
            </w:r>
          </w:p>
        </w:tc>
        <w:tc>
          <w:tcPr>
            <w:tcW w:w="2904" w:type="dxa"/>
            <w:tcBorders>
              <w:top w:val="single" w:sz="4" w:space="0" w:color="000000"/>
              <w:left w:val="nil"/>
              <w:bottom w:val="single" w:sz="4" w:space="0" w:color="000000"/>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b/>
                <w:szCs w:val="24"/>
              </w:rPr>
            </w:pPr>
            <w:r w:rsidRPr="00885DBC">
              <w:rPr>
                <w:rFonts w:ascii="Segoe UI Light" w:hAnsi="Segoe UI Light" w:cs="Segoe UI Light"/>
                <w:b/>
                <w:szCs w:val="24"/>
              </w:rPr>
              <w:t>For Environment</w:t>
            </w:r>
          </w:p>
        </w:tc>
      </w:tr>
      <w:tr w:rsidR="007865F5" w:rsidRPr="00885DBC" w:rsidTr="00621D40">
        <w:tc>
          <w:tcPr>
            <w:tcW w:w="3085" w:type="dxa"/>
            <w:gridSpan w:val="2"/>
            <w:tcBorders>
              <w:top w:val="single" w:sz="4" w:space="0" w:color="000000"/>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Water (chlorinated free water)</w:t>
            </w:r>
          </w:p>
        </w:tc>
        <w:tc>
          <w:tcPr>
            <w:tcW w:w="2723" w:type="dxa"/>
            <w:tcBorders>
              <w:top w:val="single" w:sz="4" w:space="0" w:color="000000"/>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100 L</w:t>
            </w:r>
          </w:p>
        </w:tc>
        <w:tc>
          <w:tcPr>
            <w:tcW w:w="2904" w:type="dxa"/>
            <w:tcBorders>
              <w:top w:val="single" w:sz="4" w:space="0" w:color="000000"/>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100 L</w:t>
            </w:r>
          </w:p>
        </w:tc>
      </w:tr>
      <w:tr w:rsidR="007865F5" w:rsidRPr="00885DBC" w:rsidTr="00621D40">
        <w:tc>
          <w:tcPr>
            <w:tcW w:w="2909" w:type="dxa"/>
            <w:tcBorders>
              <w:top w:val="nil"/>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EM</w:t>
            </w:r>
          </w:p>
        </w:tc>
        <w:tc>
          <w:tcPr>
            <w:tcW w:w="2899" w:type="dxa"/>
            <w:gridSpan w:val="2"/>
            <w:tcBorders>
              <w:top w:val="nil"/>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5 L</w:t>
            </w:r>
          </w:p>
        </w:tc>
        <w:tc>
          <w:tcPr>
            <w:tcW w:w="2904" w:type="dxa"/>
            <w:tcBorders>
              <w:top w:val="nil"/>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1 L</w:t>
            </w:r>
          </w:p>
        </w:tc>
      </w:tr>
      <w:tr w:rsidR="007865F5" w:rsidRPr="00885DBC" w:rsidTr="00621D40">
        <w:tc>
          <w:tcPr>
            <w:tcW w:w="2909" w:type="dxa"/>
            <w:tcBorders>
              <w:top w:val="nil"/>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Molasses</w:t>
            </w:r>
          </w:p>
        </w:tc>
        <w:tc>
          <w:tcPr>
            <w:tcW w:w="2899" w:type="dxa"/>
            <w:gridSpan w:val="2"/>
            <w:tcBorders>
              <w:top w:val="nil"/>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5 L</w:t>
            </w:r>
          </w:p>
        </w:tc>
        <w:tc>
          <w:tcPr>
            <w:tcW w:w="2904" w:type="dxa"/>
            <w:tcBorders>
              <w:top w:val="nil"/>
              <w:left w:val="nil"/>
              <w:bottom w:val="nil"/>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1L</w:t>
            </w:r>
          </w:p>
        </w:tc>
      </w:tr>
      <w:tr w:rsidR="007865F5" w:rsidRPr="00885DBC" w:rsidTr="00621D40">
        <w:tc>
          <w:tcPr>
            <w:tcW w:w="8712" w:type="dxa"/>
            <w:gridSpan w:val="4"/>
            <w:tcBorders>
              <w:top w:val="nil"/>
              <w:left w:val="nil"/>
              <w:bottom w:val="single" w:sz="4" w:space="0" w:color="000000"/>
              <w:right w:val="nil"/>
            </w:tcBorders>
          </w:tcPr>
          <w:p w:rsidR="007865F5" w:rsidRPr="00885DBC" w:rsidRDefault="007865F5" w:rsidP="007865F5">
            <w:pPr>
              <w:autoSpaceDE w:val="0"/>
              <w:autoSpaceDN w:val="0"/>
              <w:adjustRightInd w:val="0"/>
              <w:spacing w:before="0" w:after="0" w:line="360" w:lineRule="auto"/>
              <w:jc w:val="center"/>
              <w:rPr>
                <w:rFonts w:ascii="Segoe UI Light" w:hAnsi="Segoe UI Light" w:cs="Segoe UI Light"/>
                <w:szCs w:val="24"/>
              </w:rPr>
            </w:pPr>
            <w:r w:rsidRPr="00885DBC">
              <w:rPr>
                <w:rFonts w:ascii="Segoe UI Light" w:hAnsi="Segoe UI Light" w:cs="Segoe UI Light"/>
                <w:szCs w:val="24"/>
              </w:rPr>
              <w:t xml:space="preserve">                                             (or 5Kg brown sugar)               (or 1kg brown sugar)</w:t>
            </w:r>
          </w:p>
        </w:tc>
      </w:tr>
    </w:tbl>
    <w:p w:rsidR="007865F5" w:rsidRPr="00885DBC" w:rsidRDefault="007865F5" w:rsidP="007865F5">
      <w:pPr>
        <w:autoSpaceDE w:val="0"/>
        <w:autoSpaceDN w:val="0"/>
        <w:adjustRightInd w:val="0"/>
        <w:spacing w:line="360" w:lineRule="auto"/>
        <w:rPr>
          <w:rFonts w:ascii="Segoe UI Light" w:hAnsi="Segoe UI Light" w:cs="Segoe UI Light"/>
          <w:szCs w:val="24"/>
        </w:rPr>
      </w:pPr>
      <w:r w:rsidRPr="00885DBC">
        <w:rPr>
          <w:rFonts w:ascii="Segoe UI Light" w:hAnsi="Segoe UI Light" w:cs="Segoe UI Light"/>
          <w:b/>
          <w:szCs w:val="24"/>
        </w:rPr>
        <w:t>Source:</w:t>
      </w:r>
      <w:r w:rsidRPr="00885DBC">
        <w:rPr>
          <w:rFonts w:ascii="Segoe UI Light" w:hAnsi="Segoe UI Light" w:cs="Segoe UI Light"/>
          <w:szCs w:val="24"/>
        </w:rPr>
        <w:t xml:space="preserve"> Sangakkara, (1999)</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 xml:space="preserve">AEM can be used directly in wastewater and is able to dramatically reduce odor caused by putrefied wastes. It has a unique ability to stabilize complex proteins through a shift from anaerobic putrefaction cycles to a fermentative cycle (Higa, 1996). Hair and plastics can play havoc with the balancing of an anaerobic digester by creating over-thickening of the scum layer. Hair is primarily composed of complex proteins, which have been historically difficult to stabilize to a point at which the biological breakdown will occur in a timely manner. EM will assist by accelerating protein stabilization of such complex organic materials and enhancing their biodegradation into </w:t>
      </w:r>
      <w:r w:rsidRPr="00885DBC">
        <w:rPr>
          <w:rFonts w:ascii="Segoe UI Light" w:hAnsi="Segoe UI Light" w:cs="Segoe UI Light"/>
          <w:noProof/>
          <w:szCs w:val="24"/>
        </w:rPr>
        <w:t>environmentally</w:t>
      </w:r>
      <w:r w:rsidRPr="00885DBC">
        <w:rPr>
          <w:rFonts w:ascii="Segoe UI Light" w:hAnsi="Segoe UI Light" w:cs="Segoe UI Light"/>
          <w:szCs w:val="24"/>
        </w:rPr>
        <w:t xml:space="preserve"> friendly and beneficial substances (Higa, 1998).</w:t>
      </w:r>
    </w:p>
    <w:p w:rsidR="007865F5" w:rsidRPr="00885DBC" w:rsidRDefault="007865F5" w:rsidP="007865F5">
      <w:pPr>
        <w:spacing w:line="360" w:lineRule="auto"/>
        <w:jc w:val="both"/>
        <w:rPr>
          <w:rFonts w:ascii="Segoe UI Light" w:hAnsi="Segoe UI Light" w:cs="Segoe UI Light"/>
          <w:szCs w:val="24"/>
        </w:rPr>
      </w:pPr>
      <w:r w:rsidRPr="00885DBC">
        <w:rPr>
          <w:rFonts w:ascii="Segoe UI Light" w:hAnsi="Segoe UI Light" w:cs="Segoe UI Light"/>
          <w:szCs w:val="24"/>
        </w:rPr>
        <w:t xml:space="preserve">The EM can be applied at various stages in the treatment process for optimum results. The application site and dosage amounts are dependent on the type of treatment system, the age of the system, and the goals of the parties involved (Higa, 1998). However, for better </w:t>
      </w:r>
      <w:r w:rsidRPr="00885DBC">
        <w:rPr>
          <w:rFonts w:ascii="Segoe UI Light" w:hAnsi="Segoe UI Light" w:cs="Segoe UI Light"/>
          <w:noProof/>
          <w:szCs w:val="24"/>
        </w:rPr>
        <w:t>applications,</w:t>
      </w:r>
      <w:r w:rsidRPr="00885DBC">
        <w:rPr>
          <w:rFonts w:ascii="Segoe UI Light" w:hAnsi="Segoe UI Light" w:cs="Segoe UI Light"/>
          <w:szCs w:val="24"/>
        </w:rPr>
        <w:t xml:space="preserve"> it is recommended to activate EM and then inject it at various points throughout the collection system on a steady flow (Higa, 1998).</w:t>
      </w:r>
    </w:p>
    <w:p w:rsidR="00AA70E0" w:rsidRPr="00885DBC" w:rsidRDefault="00AA70E0" w:rsidP="007865F5">
      <w:pPr>
        <w:spacing w:line="360" w:lineRule="auto"/>
        <w:rPr>
          <w:rFonts w:ascii="Segoe UI Light" w:hAnsi="Segoe UI Light" w:cs="Segoe UI Light"/>
        </w:rPr>
      </w:pPr>
    </w:p>
    <w:sectPr w:rsidR="00AA70E0" w:rsidRPr="00885DBC" w:rsidSect="00AA70E0">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166F" w:rsidRDefault="0009166F" w:rsidP="00885DBC">
      <w:pPr>
        <w:spacing w:before="0" w:after="0" w:line="240" w:lineRule="auto"/>
      </w:pPr>
      <w:r>
        <w:separator/>
      </w:r>
    </w:p>
  </w:endnote>
  <w:endnote w:type="continuationSeparator" w:id="0">
    <w:p w:rsidR="0009166F" w:rsidRDefault="0009166F" w:rsidP="00885DB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panose1 w:val="020208030705050203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Myriad Pro"/>
    <w:panose1 w:val="00000000000000000000"/>
    <w:charset w:val="00"/>
    <w:family w:val="swiss"/>
    <w:notTrueType/>
    <w:pitch w:val="default"/>
    <w:sig w:usb0="00000003" w:usb1="00000000" w:usb2="00000000" w:usb3="00000000" w:csb0="00000001" w:csb1="00000000"/>
  </w:font>
  <w:font w:name="Segoe UI Light">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7121954"/>
      <w:docPartObj>
        <w:docPartGallery w:val="Page Numbers (Bottom of Page)"/>
        <w:docPartUnique/>
      </w:docPartObj>
    </w:sdtPr>
    <w:sdtEndPr>
      <w:rPr>
        <w:color w:val="7F7F7F" w:themeColor="background1" w:themeShade="7F"/>
        <w:spacing w:val="60"/>
      </w:rPr>
    </w:sdtEndPr>
    <w:sdtContent>
      <w:p w:rsidR="00885DBC" w:rsidRDefault="00885DBC">
        <w:pPr>
          <w:pStyle w:val="Footer"/>
          <w:pBdr>
            <w:top w:val="single" w:sz="4" w:space="1" w:color="D9D9D9" w:themeColor="background1" w:themeShade="D9"/>
          </w:pBdr>
          <w:jc w:val="right"/>
        </w:pPr>
        <w:r>
          <w:fldChar w:fldCharType="begin"/>
        </w:r>
        <w:r>
          <w:instrText xml:space="preserve"> PAGE   \* MERGEFORMAT </w:instrText>
        </w:r>
        <w:r>
          <w:fldChar w:fldCharType="separate"/>
        </w:r>
        <w:r w:rsidR="0009166F">
          <w:rPr>
            <w:noProof/>
          </w:rPr>
          <w:t>1</w:t>
        </w:r>
        <w:r>
          <w:rPr>
            <w:noProof/>
          </w:rPr>
          <w:fldChar w:fldCharType="end"/>
        </w:r>
        <w:r>
          <w:t xml:space="preserve"> | </w:t>
        </w:r>
        <w:r>
          <w:rPr>
            <w:color w:val="7F7F7F" w:themeColor="background1" w:themeShade="7F"/>
            <w:spacing w:val="60"/>
          </w:rPr>
          <w:t>Page</w:t>
        </w:r>
      </w:p>
    </w:sdtContent>
  </w:sdt>
  <w:p w:rsidR="00885DBC" w:rsidRDefault="00885DB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166F" w:rsidRDefault="0009166F" w:rsidP="00885DBC">
      <w:pPr>
        <w:spacing w:before="0" w:after="0" w:line="240" w:lineRule="auto"/>
      </w:pPr>
      <w:r>
        <w:separator/>
      </w:r>
    </w:p>
  </w:footnote>
  <w:footnote w:type="continuationSeparator" w:id="0">
    <w:p w:rsidR="0009166F" w:rsidRDefault="0009166F" w:rsidP="00885DBC">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C264DB"/>
    <w:multiLevelType w:val="multilevel"/>
    <w:tmpl w:val="A3C67DAA"/>
    <w:lvl w:ilvl="0">
      <w:start w:val="1"/>
      <w:numFmt w:val="decimal"/>
      <w:lvlText w:val="%1"/>
      <w:lvlJc w:val="left"/>
      <w:pPr>
        <w:ind w:left="432" w:hanging="432"/>
      </w:pPr>
      <w:rPr>
        <w:rFonts w:ascii="Times New Roman Bold" w:hAnsi="Times New Roman Bold" w:hint="default"/>
        <w:color w:val="FFFFFF" w:themeColor="background1"/>
      </w:rPr>
    </w:lvl>
    <w:lvl w:ilvl="1">
      <w:start w:val="1"/>
      <w:numFmt w:val="decimal"/>
      <w:lvlText w:val="%1.%2"/>
      <w:lvlJc w:val="left"/>
      <w:pPr>
        <w:ind w:left="66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D495AB7"/>
    <w:multiLevelType w:val="hybridMultilevel"/>
    <w:tmpl w:val="D91A6588"/>
    <w:lvl w:ilvl="0" w:tplc="42726732">
      <w:start w:val="1"/>
      <w:numFmt w:val="bullet"/>
      <w:lvlText w:val=""/>
      <w:lvlJc w:val="left"/>
      <w:pPr>
        <w:ind w:left="720" w:hanging="360"/>
      </w:pPr>
      <w:rPr>
        <w:rFonts w:ascii="Symbol" w:hAnsi="Symbol" w:hint="default"/>
      </w:rPr>
    </w:lvl>
    <w:lvl w:ilvl="1" w:tplc="6270F5AE" w:tentative="1">
      <w:start w:val="1"/>
      <w:numFmt w:val="bullet"/>
      <w:lvlText w:val="o"/>
      <w:lvlJc w:val="left"/>
      <w:pPr>
        <w:ind w:left="1440" w:hanging="360"/>
      </w:pPr>
      <w:rPr>
        <w:rFonts w:ascii="Courier New" w:hAnsi="Courier New" w:cs="Courier New" w:hint="default"/>
      </w:rPr>
    </w:lvl>
    <w:lvl w:ilvl="2" w:tplc="B6E40230">
      <w:start w:val="1"/>
      <w:numFmt w:val="bullet"/>
      <w:lvlText w:val=""/>
      <w:lvlJc w:val="left"/>
      <w:pPr>
        <w:ind w:left="2160" w:hanging="360"/>
      </w:pPr>
      <w:rPr>
        <w:rFonts w:ascii="Wingdings" w:hAnsi="Wingdings" w:hint="default"/>
      </w:rPr>
    </w:lvl>
    <w:lvl w:ilvl="3" w:tplc="4A028B94" w:tentative="1">
      <w:start w:val="1"/>
      <w:numFmt w:val="bullet"/>
      <w:lvlText w:val=""/>
      <w:lvlJc w:val="left"/>
      <w:pPr>
        <w:ind w:left="2880" w:hanging="360"/>
      </w:pPr>
      <w:rPr>
        <w:rFonts w:ascii="Symbol" w:hAnsi="Symbol" w:hint="default"/>
      </w:rPr>
    </w:lvl>
    <w:lvl w:ilvl="4" w:tplc="2C8A31D6" w:tentative="1">
      <w:start w:val="1"/>
      <w:numFmt w:val="bullet"/>
      <w:lvlText w:val="o"/>
      <w:lvlJc w:val="left"/>
      <w:pPr>
        <w:ind w:left="3600" w:hanging="360"/>
      </w:pPr>
      <w:rPr>
        <w:rFonts w:ascii="Courier New" w:hAnsi="Courier New" w:cs="Courier New" w:hint="default"/>
      </w:rPr>
    </w:lvl>
    <w:lvl w:ilvl="5" w:tplc="413C1B2C" w:tentative="1">
      <w:start w:val="1"/>
      <w:numFmt w:val="bullet"/>
      <w:lvlText w:val=""/>
      <w:lvlJc w:val="left"/>
      <w:pPr>
        <w:ind w:left="4320" w:hanging="360"/>
      </w:pPr>
      <w:rPr>
        <w:rFonts w:ascii="Wingdings" w:hAnsi="Wingdings" w:hint="default"/>
      </w:rPr>
    </w:lvl>
    <w:lvl w:ilvl="6" w:tplc="B6E86E44" w:tentative="1">
      <w:start w:val="1"/>
      <w:numFmt w:val="bullet"/>
      <w:lvlText w:val=""/>
      <w:lvlJc w:val="left"/>
      <w:pPr>
        <w:ind w:left="5040" w:hanging="360"/>
      </w:pPr>
      <w:rPr>
        <w:rFonts w:ascii="Symbol" w:hAnsi="Symbol" w:hint="default"/>
      </w:rPr>
    </w:lvl>
    <w:lvl w:ilvl="7" w:tplc="846A44A2" w:tentative="1">
      <w:start w:val="1"/>
      <w:numFmt w:val="bullet"/>
      <w:lvlText w:val="o"/>
      <w:lvlJc w:val="left"/>
      <w:pPr>
        <w:ind w:left="5760" w:hanging="360"/>
      </w:pPr>
      <w:rPr>
        <w:rFonts w:ascii="Courier New" w:hAnsi="Courier New" w:cs="Courier New" w:hint="default"/>
      </w:rPr>
    </w:lvl>
    <w:lvl w:ilvl="8" w:tplc="5BA098A2" w:tentative="1">
      <w:start w:val="1"/>
      <w:numFmt w:val="bullet"/>
      <w:lvlText w:val=""/>
      <w:lvlJc w:val="left"/>
      <w:pPr>
        <w:ind w:left="6480" w:hanging="360"/>
      </w:pPr>
      <w:rPr>
        <w:rFonts w:ascii="Wingdings" w:hAnsi="Wingdings" w:hint="default"/>
      </w:rPr>
    </w:lvl>
  </w:abstractNum>
  <w:abstractNum w:abstractNumId="2" w15:restartNumberingAfterBreak="0">
    <w:nsid w:val="1C632C2A"/>
    <w:multiLevelType w:val="hybridMultilevel"/>
    <w:tmpl w:val="EFE4B5E8"/>
    <w:lvl w:ilvl="0" w:tplc="26DAD05A">
      <w:start w:val="1"/>
      <w:numFmt w:val="bullet"/>
      <w:lvlText w:val=""/>
      <w:lvlJc w:val="left"/>
      <w:pPr>
        <w:ind w:left="720" w:hanging="360"/>
      </w:pPr>
      <w:rPr>
        <w:rFonts w:ascii="Symbol" w:hAnsi="Symbol" w:hint="default"/>
      </w:rPr>
    </w:lvl>
    <w:lvl w:ilvl="1" w:tplc="B686B186" w:tentative="1">
      <w:start w:val="1"/>
      <w:numFmt w:val="bullet"/>
      <w:lvlText w:val="o"/>
      <w:lvlJc w:val="left"/>
      <w:pPr>
        <w:ind w:left="1440" w:hanging="360"/>
      </w:pPr>
      <w:rPr>
        <w:rFonts w:ascii="Courier New" w:hAnsi="Courier New" w:cs="Courier New" w:hint="default"/>
      </w:rPr>
    </w:lvl>
    <w:lvl w:ilvl="2" w:tplc="0F4AEAB6" w:tentative="1">
      <w:start w:val="1"/>
      <w:numFmt w:val="bullet"/>
      <w:lvlText w:val=""/>
      <w:lvlJc w:val="left"/>
      <w:pPr>
        <w:ind w:left="2160" w:hanging="360"/>
      </w:pPr>
      <w:rPr>
        <w:rFonts w:ascii="Wingdings" w:hAnsi="Wingdings" w:hint="default"/>
      </w:rPr>
    </w:lvl>
    <w:lvl w:ilvl="3" w:tplc="F90E37BC" w:tentative="1">
      <w:start w:val="1"/>
      <w:numFmt w:val="bullet"/>
      <w:lvlText w:val=""/>
      <w:lvlJc w:val="left"/>
      <w:pPr>
        <w:ind w:left="2880" w:hanging="360"/>
      </w:pPr>
      <w:rPr>
        <w:rFonts w:ascii="Symbol" w:hAnsi="Symbol" w:hint="default"/>
      </w:rPr>
    </w:lvl>
    <w:lvl w:ilvl="4" w:tplc="7F1CE244" w:tentative="1">
      <w:start w:val="1"/>
      <w:numFmt w:val="bullet"/>
      <w:lvlText w:val="o"/>
      <w:lvlJc w:val="left"/>
      <w:pPr>
        <w:ind w:left="3600" w:hanging="360"/>
      </w:pPr>
      <w:rPr>
        <w:rFonts w:ascii="Courier New" w:hAnsi="Courier New" w:cs="Courier New" w:hint="default"/>
      </w:rPr>
    </w:lvl>
    <w:lvl w:ilvl="5" w:tplc="DFA09E64" w:tentative="1">
      <w:start w:val="1"/>
      <w:numFmt w:val="bullet"/>
      <w:lvlText w:val=""/>
      <w:lvlJc w:val="left"/>
      <w:pPr>
        <w:ind w:left="4320" w:hanging="360"/>
      </w:pPr>
      <w:rPr>
        <w:rFonts w:ascii="Wingdings" w:hAnsi="Wingdings" w:hint="default"/>
      </w:rPr>
    </w:lvl>
    <w:lvl w:ilvl="6" w:tplc="D5967238" w:tentative="1">
      <w:start w:val="1"/>
      <w:numFmt w:val="bullet"/>
      <w:lvlText w:val=""/>
      <w:lvlJc w:val="left"/>
      <w:pPr>
        <w:ind w:left="5040" w:hanging="360"/>
      </w:pPr>
      <w:rPr>
        <w:rFonts w:ascii="Symbol" w:hAnsi="Symbol" w:hint="default"/>
      </w:rPr>
    </w:lvl>
    <w:lvl w:ilvl="7" w:tplc="6BD8B11E" w:tentative="1">
      <w:start w:val="1"/>
      <w:numFmt w:val="bullet"/>
      <w:lvlText w:val="o"/>
      <w:lvlJc w:val="left"/>
      <w:pPr>
        <w:ind w:left="5760" w:hanging="360"/>
      </w:pPr>
      <w:rPr>
        <w:rFonts w:ascii="Courier New" w:hAnsi="Courier New" w:cs="Courier New" w:hint="default"/>
      </w:rPr>
    </w:lvl>
    <w:lvl w:ilvl="8" w:tplc="5C8AB4BA" w:tentative="1">
      <w:start w:val="1"/>
      <w:numFmt w:val="bullet"/>
      <w:lvlText w:val=""/>
      <w:lvlJc w:val="left"/>
      <w:pPr>
        <w:ind w:left="6480" w:hanging="360"/>
      </w:pPr>
      <w:rPr>
        <w:rFonts w:ascii="Wingdings" w:hAnsi="Wingdings" w:hint="default"/>
      </w:rPr>
    </w:lvl>
  </w:abstractNum>
  <w:abstractNum w:abstractNumId="3" w15:restartNumberingAfterBreak="0">
    <w:nsid w:val="315C4115"/>
    <w:multiLevelType w:val="hybridMultilevel"/>
    <w:tmpl w:val="D1984082"/>
    <w:lvl w:ilvl="0" w:tplc="04090001">
      <w:start w:val="1"/>
      <w:numFmt w:val="lowerRoman"/>
      <w:lvlText w:val="%1."/>
      <w:lvlJc w:val="right"/>
      <w:pPr>
        <w:ind w:left="720" w:hanging="360"/>
      </w:pPr>
      <w:rPr>
        <w:i w:val="0"/>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 w15:restartNumberingAfterBreak="0">
    <w:nsid w:val="4B400971"/>
    <w:multiLevelType w:val="hybridMultilevel"/>
    <w:tmpl w:val="BB50601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6BBB3F51"/>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pStyle w:val="Heading4"/>
      <w:lvlText w:val="%1.%2.%3.%4"/>
      <w:lvlJc w:val="left"/>
      <w:pPr>
        <w:ind w:left="104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1"/>
  </w:num>
  <w:num w:numId="2">
    <w:abstractNumId w:val="2"/>
  </w:num>
  <w:num w:numId="3">
    <w:abstractNumId w:val="3"/>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tzA1NzExMDO2NLc0MjBW0lEKTi0uzszPAykwrAUAvh/utywAAAA="/>
  </w:docVars>
  <w:rsids>
    <w:rsidRoot w:val="007865F5"/>
    <w:rsid w:val="0009166F"/>
    <w:rsid w:val="002523DD"/>
    <w:rsid w:val="006106B1"/>
    <w:rsid w:val="007865F5"/>
    <w:rsid w:val="00885DBC"/>
    <w:rsid w:val="00A6215E"/>
    <w:rsid w:val="00AA70E0"/>
    <w:rsid w:val="00F960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docId w15:val="{7B6F8B28-49C7-4D72-9A4A-A95851420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65F5"/>
    <w:pPr>
      <w:spacing w:before="240" w:after="200" w:line="480" w:lineRule="auto"/>
      <w:jc w:val="left"/>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7865F5"/>
    <w:pPr>
      <w:keepNext/>
      <w:numPr>
        <w:numId w:val="6"/>
      </w:numPr>
      <w:spacing w:after="60" w:line="360" w:lineRule="auto"/>
      <w:jc w:val="center"/>
      <w:outlineLvl w:val="0"/>
    </w:pPr>
    <w:rPr>
      <w:rFonts w:eastAsia="Times New Roman"/>
      <w:bCs/>
      <w:caps/>
      <w:noProof/>
      <w:kern w:val="32"/>
      <w:szCs w:val="24"/>
    </w:rPr>
  </w:style>
  <w:style w:type="paragraph" w:styleId="Heading2">
    <w:name w:val="heading 2"/>
    <w:next w:val="Normal"/>
    <w:link w:val="Heading2Char"/>
    <w:autoRedefine/>
    <w:unhideWhenUsed/>
    <w:qFormat/>
    <w:rsid w:val="007865F5"/>
    <w:pPr>
      <w:keepNext/>
      <w:numPr>
        <w:ilvl w:val="1"/>
        <w:numId w:val="6"/>
      </w:numPr>
      <w:spacing w:before="240" w:after="120" w:line="360" w:lineRule="auto"/>
      <w:jc w:val="left"/>
      <w:outlineLvl w:val="1"/>
    </w:pPr>
    <w:rPr>
      <w:rFonts w:ascii="Times New Roman" w:eastAsia="Times New Roman" w:hAnsi="Times New Roman" w:cs="Times New Roman"/>
      <w:b/>
      <w:noProof/>
      <w:sz w:val="24"/>
      <w:szCs w:val="24"/>
    </w:rPr>
  </w:style>
  <w:style w:type="paragraph" w:styleId="Heading3">
    <w:name w:val="heading 3"/>
    <w:basedOn w:val="Normal"/>
    <w:next w:val="Normal"/>
    <w:link w:val="Heading3Char"/>
    <w:autoRedefine/>
    <w:unhideWhenUsed/>
    <w:qFormat/>
    <w:rsid w:val="007865F5"/>
    <w:pPr>
      <w:keepNext/>
      <w:spacing w:before="480" w:after="120" w:line="360" w:lineRule="auto"/>
      <w:jc w:val="center"/>
      <w:outlineLvl w:val="2"/>
    </w:pPr>
    <w:rPr>
      <w:rFonts w:eastAsia="Times New Roman"/>
      <w:b/>
      <w:bCs/>
      <w:szCs w:val="24"/>
    </w:rPr>
  </w:style>
  <w:style w:type="paragraph" w:styleId="Heading4">
    <w:name w:val="heading 4"/>
    <w:basedOn w:val="Normal"/>
    <w:next w:val="Normal"/>
    <w:link w:val="Heading4Char"/>
    <w:uiPriority w:val="9"/>
    <w:unhideWhenUsed/>
    <w:qFormat/>
    <w:rsid w:val="007865F5"/>
    <w:pPr>
      <w:keepNext/>
      <w:numPr>
        <w:ilvl w:val="3"/>
        <w:numId w:val="6"/>
      </w:numPr>
      <w:spacing w:after="60"/>
      <w:ind w:left="864"/>
      <w:outlineLvl w:val="3"/>
    </w:pPr>
    <w:rPr>
      <w:rFonts w:eastAsia="Times New Roman"/>
      <w:b/>
      <w:bCs/>
      <w:szCs w:val="24"/>
    </w:rPr>
  </w:style>
  <w:style w:type="paragraph" w:styleId="Heading5">
    <w:name w:val="heading 5"/>
    <w:basedOn w:val="Normal"/>
    <w:next w:val="Normal"/>
    <w:link w:val="Heading5Char"/>
    <w:uiPriority w:val="9"/>
    <w:unhideWhenUsed/>
    <w:qFormat/>
    <w:rsid w:val="007865F5"/>
    <w:pPr>
      <w:keepNext/>
      <w:keepLines/>
      <w:numPr>
        <w:ilvl w:val="4"/>
        <w:numId w:val="6"/>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
    <w:semiHidden/>
    <w:unhideWhenUsed/>
    <w:qFormat/>
    <w:rsid w:val="007865F5"/>
    <w:pPr>
      <w:keepNext/>
      <w:keepLines/>
      <w:numPr>
        <w:ilvl w:val="5"/>
        <w:numId w:val="6"/>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autoRedefine/>
    <w:qFormat/>
    <w:rsid w:val="007865F5"/>
    <w:pPr>
      <w:numPr>
        <w:ilvl w:val="6"/>
        <w:numId w:val="6"/>
      </w:numPr>
      <w:spacing w:after="60"/>
      <w:jc w:val="both"/>
      <w:outlineLvl w:val="6"/>
    </w:pPr>
    <w:rPr>
      <w:rFonts w:eastAsia="Times New Roman"/>
      <w:b/>
      <w:noProof/>
      <w:szCs w:val="24"/>
    </w:rPr>
  </w:style>
  <w:style w:type="paragraph" w:styleId="Heading8">
    <w:name w:val="heading 8"/>
    <w:basedOn w:val="Normal"/>
    <w:next w:val="Normal"/>
    <w:link w:val="Heading8Char"/>
    <w:uiPriority w:val="9"/>
    <w:unhideWhenUsed/>
    <w:qFormat/>
    <w:rsid w:val="007865F5"/>
    <w:pPr>
      <w:keepNext/>
      <w:keepLines/>
      <w:numPr>
        <w:ilvl w:val="7"/>
        <w:numId w:val="6"/>
      </w:numPr>
      <w:spacing w:before="200" w:after="0"/>
      <w:outlineLvl w:val="7"/>
    </w:pPr>
    <w:rPr>
      <w:rFonts w:eastAsia="Times New Roman"/>
      <w:color w:val="404040"/>
      <w:szCs w:val="24"/>
    </w:rPr>
  </w:style>
  <w:style w:type="paragraph" w:styleId="Heading9">
    <w:name w:val="heading 9"/>
    <w:basedOn w:val="Normal"/>
    <w:next w:val="Normal"/>
    <w:link w:val="Heading9Char"/>
    <w:uiPriority w:val="9"/>
    <w:semiHidden/>
    <w:unhideWhenUsed/>
    <w:qFormat/>
    <w:rsid w:val="007865F5"/>
    <w:pPr>
      <w:keepNext/>
      <w:keepLines/>
      <w:numPr>
        <w:ilvl w:val="8"/>
        <w:numId w:val="6"/>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65F5"/>
    <w:rPr>
      <w:rFonts w:ascii="Times New Roman" w:eastAsia="Times New Roman" w:hAnsi="Times New Roman" w:cs="Times New Roman"/>
      <w:bCs/>
      <w:caps/>
      <w:noProof/>
      <w:kern w:val="32"/>
      <w:sz w:val="24"/>
      <w:szCs w:val="24"/>
    </w:rPr>
  </w:style>
  <w:style w:type="character" w:customStyle="1" w:styleId="Heading2Char">
    <w:name w:val="Heading 2 Char"/>
    <w:basedOn w:val="DefaultParagraphFont"/>
    <w:link w:val="Heading2"/>
    <w:rsid w:val="007865F5"/>
    <w:rPr>
      <w:rFonts w:ascii="Times New Roman" w:eastAsia="Times New Roman" w:hAnsi="Times New Roman" w:cs="Times New Roman"/>
      <w:b/>
      <w:noProof/>
      <w:sz w:val="24"/>
      <w:szCs w:val="24"/>
    </w:rPr>
  </w:style>
  <w:style w:type="character" w:customStyle="1" w:styleId="Heading3Char">
    <w:name w:val="Heading 3 Char"/>
    <w:basedOn w:val="DefaultParagraphFont"/>
    <w:link w:val="Heading3"/>
    <w:rsid w:val="007865F5"/>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uiPriority w:val="9"/>
    <w:rsid w:val="007865F5"/>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7865F5"/>
    <w:rPr>
      <w:rFonts w:ascii="Cambria" w:eastAsia="Times New Roman" w:hAnsi="Cambria" w:cs="Times New Roman"/>
      <w:color w:val="243F60"/>
      <w:sz w:val="24"/>
    </w:rPr>
  </w:style>
  <w:style w:type="character" w:customStyle="1" w:styleId="Heading6Char">
    <w:name w:val="Heading 6 Char"/>
    <w:basedOn w:val="DefaultParagraphFont"/>
    <w:link w:val="Heading6"/>
    <w:uiPriority w:val="9"/>
    <w:semiHidden/>
    <w:rsid w:val="007865F5"/>
    <w:rPr>
      <w:rFonts w:ascii="Cambria" w:eastAsia="Times New Roman" w:hAnsi="Cambria" w:cs="Times New Roman"/>
      <w:i/>
      <w:iCs/>
      <w:color w:val="243F60"/>
      <w:sz w:val="24"/>
    </w:rPr>
  </w:style>
  <w:style w:type="character" w:customStyle="1" w:styleId="Heading7Char">
    <w:name w:val="Heading 7 Char"/>
    <w:basedOn w:val="DefaultParagraphFont"/>
    <w:link w:val="Heading7"/>
    <w:rsid w:val="007865F5"/>
    <w:rPr>
      <w:rFonts w:ascii="Times New Roman" w:eastAsia="Times New Roman" w:hAnsi="Times New Roman" w:cs="Times New Roman"/>
      <w:b/>
      <w:noProof/>
      <w:sz w:val="24"/>
      <w:szCs w:val="24"/>
    </w:rPr>
  </w:style>
  <w:style w:type="character" w:customStyle="1" w:styleId="Heading8Char">
    <w:name w:val="Heading 8 Char"/>
    <w:basedOn w:val="DefaultParagraphFont"/>
    <w:link w:val="Heading8"/>
    <w:uiPriority w:val="9"/>
    <w:rsid w:val="007865F5"/>
    <w:rPr>
      <w:rFonts w:ascii="Times New Roman" w:eastAsia="Times New Roman" w:hAnsi="Times New Roman" w:cs="Times New Roman"/>
      <w:color w:val="404040"/>
      <w:sz w:val="24"/>
      <w:szCs w:val="24"/>
    </w:rPr>
  </w:style>
  <w:style w:type="character" w:customStyle="1" w:styleId="Heading9Char">
    <w:name w:val="Heading 9 Char"/>
    <w:basedOn w:val="DefaultParagraphFont"/>
    <w:link w:val="Heading9"/>
    <w:uiPriority w:val="9"/>
    <w:semiHidden/>
    <w:rsid w:val="007865F5"/>
    <w:rPr>
      <w:rFonts w:ascii="Cambria" w:eastAsia="Times New Roman" w:hAnsi="Cambria" w:cs="Times New Roman"/>
      <w:i/>
      <w:iCs/>
      <w:color w:val="404040"/>
      <w:sz w:val="20"/>
      <w:szCs w:val="20"/>
    </w:rPr>
  </w:style>
  <w:style w:type="character" w:styleId="Emphasis">
    <w:name w:val="Emphasis"/>
    <w:aliases w:val="CAPTION 2"/>
    <w:basedOn w:val="DefaultParagraphFont"/>
    <w:uiPriority w:val="20"/>
    <w:qFormat/>
    <w:rsid w:val="007865F5"/>
    <w:rPr>
      <w:rFonts w:ascii="Tahoma" w:eastAsia="Times New Roman" w:hAnsi="Tahoma" w:cs="Tahoma"/>
      <w:iCs/>
      <w:sz w:val="24"/>
      <w:szCs w:val="16"/>
    </w:rPr>
  </w:style>
  <w:style w:type="paragraph" w:customStyle="1" w:styleId="Pa2">
    <w:name w:val="Pa2"/>
    <w:basedOn w:val="Normal"/>
    <w:next w:val="Normal"/>
    <w:uiPriority w:val="99"/>
    <w:rsid w:val="007865F5"/>
    <w:pPr>
      <w:autoSpaceDE w:val="0"/>
      <w:autoSpaceDN w:val="0"/>
      <w:adjustRightInd w:val="0"/>
      <w:spacing w:after="0" w:line="241" w:lineRule="atLeast"/>
    </w:pPr>
    <w:rPr>
      <w:rFonts w:ascii="Myriad Pro" w:eastAsia="Times New Roman" w:hAnsi="Myriad Pro"/>
      <w:szCs w:val="24"/>
    </w:rPr>
  </w:style>
  <w:style w:type="character" w:customStyle="1" w:styleId="A0">
    <w:name w:val="A0"/>
    <w:uiPriority w:val="99"/>
    <w:rsid w:val="007865F5"/>
    <w:rPr>
      <w:rFonts w:cs="Myriad Pro"/>
      <w:color w:val="211D1E"/>
      <w:sz w:val="18"/>
      <w:szCs w:val="18"/>
    </w:rPr>
  </w:style>
  <w:style w:type="paragraph" w:styleId="Caption">
    <w:name w:val="caption"/>
    <w:basedOn w:val="Normal"/>
    <w:next w:val="Normal"/>
    <w:link w:val="CaptionChar"/>
    <w:autoRedefine/>
    <w:unhideWhenUsed/>
    <w:qFormat/>
    <w:rsid w:val="007865F5"/>
    <w:pPr>
      <w:keepNext/>
      <w:spacing w:before="120" w:after="120" w:line="240" w:lineRule="auto"/>
      <w:ind w:left="1264" w:hanging="1264"/>
      <w:jc w:val="both"/>
    </w:pPr>
    <w:rPr>
      <w:b/>
      <w:sz w:val="22"/>
    </w:rPr>
  </w:style>
  <w:style w:type="character" w:customStyle="1" w:styleId="CaptionChar">
    <w:name w:val="Caption Char"/>
    <w:basedOn w:val="DefaultParagraphFont"/>
    <w:link w:val="Caption"/>
    <w:rsid w:val="007865F5"/>
    <w:rPr>
      <w:rFonts w:ascii="Times New Roman" w:eastAsia="Calibri" w:hAnsi="Times New Roman" w:cs="Times New Roman"/>
      <w:b/>
    </w:rPr>
  </w:style>
  <w:style w:type="paragraph" w:styleId="BalloonText">
    <w:name w:val="Balloon Text"/>
    <w:basedOn w:val="Normal"/>
    <w:link w:val="BalloonTextChar"/>
    <w:uiPriority w:val="99"/>
    <w:semiHidden/>
    <w:unhideWhenUsed/>
    <w:rsid w:val="007865F5"/>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65F5"/>
    <w:rPr>
      <w:rFonts w:ascii="Tahoma" w:eastAsia="Calibri" w:hAnsi="Tahoma" w:cs="Tahoma"/>
      <w:sz w:val="16"/>
      <w:szCs w:val="16"/>
    </w:rPr>
  </w:style>
  <w:style w:type="paragraph" w:styleId="Header">
    <w:name w:val="header"/>
    <w:basedOn w:val="Normal"/>
    <w:link w:val="HeaderChar"/>
    <w:uiPriority w:val="99"/>
    <w:unhideWhenUsed/>
    <w:rsid w:val="00885DBC"/>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885DBC"/>
    <w:rPr>
      <w:rFonts w:ascii="Times New Roman" w:eastAsia="Calibri" w:hAnsi="Times New Roman" w:cs="Times New Roman"/>
      <w:sz w:val="24"/>
    </w:rPr>
  </w:style>
  <w:style w:type="paragraph" w:styleId="Footer">
    <w:name w:val="footer"/>
    <w:basedOn w:val="Normal"/>
    <w:link w:val="FooterChar"/>
    <w:uiPriority w:val="99"/>
    <w:unhideWhenUsed/>
    <w:rsid w:val="00885DB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885DBC"/>
    <w:rPr>
      <w:rFonts w:ascii="Times New Roman" w:eastAsia="Calibri" w:hAnsi="Times New Roman" w:cs="Times New Roman"/>
      <w:sz w:val="24"/>
    </w:rPr>
  </w:style>
  <w:style w:type="character" w:styleId="Hyperlink">
    <w:name w:val="Hyperlink"/>
    <w:basedOn w:val="DefaultParagraphFont"/>
    <w:uiPriority w:val="99"/>
    <w:unhideWhenUsed/>
    <w:rsid w:val="00885D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kmaalim@gmail.com" TargetMode="External"/><Relationship Id="rId12" Type="http://schemas.openxmlformats.org/officeDocument/2006/relationships/diagramLayout" Target="diagrams/layout1.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Data" Target="diagrams/data1.xml"/><Relationship Id="rId5" Type="http://schemas.openxmlformats.org/officeDocument/2006/relationships/footnotes" Target="footnotes.xml"/><Relationship Id="rId15" Type="http://schemas.microsoft.com/office/2007/relationships/diagramDrawing" Target="diagrams/drawing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C8A879C-B8FD-4A89-8B2F-B27158C745BD}" type="doc">
      <dgm:prSet loTypeId="urn:microsoft.com/office/officeart/2005/8/layout/orgChart1" loCatId="hierarchy" qsTypeId="urn:microsoft.com/office/officeart/2005/8/quickstyle/simple1" qsCatId="simple" csTypeId="urn:microsoft.com/office/officeart/2005/8/colors/accent0_1" csCatId="mainScheme"/>
      <dgm:spPr/>
    </dgm:pt>
    <dgm:pt modelId="{8ABA3E4B-9EB0-4572-9996-F19FEC0B7085}">
      <dgm:prSet/>
      <dgm:spPr/>
      <dgm:t>
        <a:bodyPr/>
        <a:lstStyle/>
        <a:p>
          <a:pPr marR="0" algn="ctr" rtl="0"/>
          <a:r>
            <a:rPr lang="en-US" baseline="0" smtClean="0">
              <a:latin typeface="Times New Roman"/>
            </a:rPr>
            <a:t>Possible EM mechanisms</a:t>
          </a:r>
          <a:endParaRPr lang="en-US" smtClean="0"/>
        </a:p>
      </dgm:t>
    </dgm:pt>
    <dgm:pt modelId="{A343A39A-5024-4928-BE1D-44286B3A902D}" type="parTrans" cxnId="{AC2DE50C-222A-4BF4-93E7-4206E4FF5F3B}">
      <dgm:prSet/>
      <dgm:spPr/>
      <dgm:t>
        <a:bodyPr/>
        <a:lstStyle/>
        <a:p>
          <a:endParaRPr lang="en-US"/>
        </a:p>
      </dgm:t>
    </dgm:pt>
    <dgm:pt modelId="{05AFFCEB-9C99-4922-AA66-2FCAD2519D9E}" type="sibTrans" cxnId="{AC2DE50C-222A-4BF4-93E7-4206E4FF5F3B}">
      <dgm:prSet/>
      <dgm:spPr/>
      <dgm:t>
        <a:bodyPr/>
        <a:lstStyle/>
        <a:p>
          <a:endParaRPr lang="en-US"/>
        </a:p>
      </dgm:t>
    </dgm:pt>
    <dgm:pt modelId="{8D907FE3-2139-4DDB-A062-EE7AAAF99D54}">
      <dgm:prSet/>
      <dgm:spPr/>
      <dgm:t>
        <a:bodyPr/>
        <a:lstStyle/>
        <a:p>
          <a:pPr marR="0" algn="ctr" rtl="0"/>
          <a:r>
            <a:rPr lang="en-US" baseline="0" smtClean="0">
              <a:latin typeface="Times New Roman"/>
            </a:rPr>
            <a:t>Biological Flocculation</a:t>
          </a:r>
          <a:endParaRPr lang="en-US" smtClean="0"/>
        </a:p>
      </dgm:t>
    </dgm:pt>
    <dgm:pt modelId="{1970B7D5-9830-405E-A738-01FE18B287A5}" type="parTrans" cxnId="{866BE6F7-DFC0-4830-96C6-6D8A2F45B205}">
      <dgm:prSet/>
      <dgm:spPr/>
      <dgm:t>
        <a:bodyPr/>
        <a:lstStyle/>
        <a:p>
          <a:endParaRPr lang="en-US"/>
        </a:p>
      </dgm:t>
    </dgm:pt>
    <dgm:pt modelId="{E66BEA5A-4D76-4EB9-89CD-E0346606C5F7}" type="sibTrans" cxnId="{866BE6F7-DFC0-4830-96C6-6D8A2F45B205}">
      <dgm:prSet/>
      <dgm:spPr/>
      <dgm:t>
        <a:bodyPr/>
        <a:lstStyle/>
        <a:p>
          <a:endParaRPr lang="en-US"/>
        </a:p>
      </dgm:t>
    </dgm:pt>
    <dgm:pt modelId="{6A8AF814-FDA0-47CA-B9C4-3B9272A53EE1}">
      <dgm:prSet/>
      <dgm:spPr/>
      <dgm:t>
        <a:bodyPr/>
        <a:lstStyle/>
        <a:p>
          <a:pPr marR="0" algn="ctr" rtl="0"/>
          <a:r>
            <a:rPr lang="en-US" baseline="0" smtClean="0">
              <a:latin typeface="Times New Roman"/>
            </a:rPr>
            <a:t>Increased Decomposition</a:t>
          </a:r>
          <a:endParaRPr lang="en-US" smtClean="0"/>
        </a:p>
      </dgm:t>
    </dgm:pt>
    <dgm:pt modelId="{0EA1CEF3-3A11-4D24-97BA-2EDD4CEF5806}" type="parTrans" cxnId="{A33137DF-2C6D-4F47-9610-C14223D5B8C4}">
      <dgm:prSet/>
      <dgm:spPr/>
      <dgm:t>
        <a:bodyPr/>
        <a:lstStyle/>
        <a:p>
          <a:endParaRPr lang="en-US"/>
        </a:p>
      </dgm:t>
    </dgm:pt>
    <dgm:pt modelId="{8E7E699C-CE59-4B05-9D68-032A100A5E34}" type="sibTrans" cxnId="{A33137DF-2C6D-4F47-9610-C14223D5B8C4}">
      <dgm:prSet/>
      <dgm:spPr/>
      <dgm:t>
        <a:bodyPr/>
        <a:lstStyle/>
        <a:p>
          <a:endParaRPr lang="en-US"/>
        </a:p>
      </dgm:t>
    </dgm:pt>
    <dgm:pt modelId="{519C913E-0850-481E-9068-9D2F8FD5D517}">
      <dgm:prSet/>
      <dgm:spPr/>
      <dgm:t>
        <a:bodyPr/>
        <a:lstStyle/>
        <a:p>
          <a:pPr marR="0" algn="ctr" rtl="0"/>
          <a:r>
            <a:rPr lang="en-US" baseline="0" smtClean="0">
              <a:latin typeface="Times New Roman"/>
            </a:rPr>
            <a:t>Co-Metabolism</a:t>
          </a:r>
          <a:endParaRPr lang="en-US" smtClean="0"/>
        </a:p>
      </dgm:t>
    </dgm:pt>
    <dgm:pt modelId="{18EE6F7F-83A1-4EB7-9DC4-03CC9459107E}" type="parTrans" cxnId="{3448CFB7-E67A-4717-BE07-4512167DF908}">
      <dgm:prSet/>
      <dgm:spPr/>
      <dgm:t>
        <a:bodyPr/>
        <a:lstStyle/>
        <a:p>
          <a:endParaRPr lang="en-US"/>
        </a:p>
      </dgm:t>
    </dgm:pt>
    <dgm:pt modelId="{E2FE78E0-8D09-487A-B0FC-B6220F8E6804}" type="sibTrans" cxnId="{3448CFB7-E67A-4717-BE07-4512167DF908}">
      <dgm:prSet/>
      <dgm:spPr/>
      <dgm:t>
        <a:bodyPr/>
        <a:lstStyle/>
        <a:p>
          <a:endParaRPr lang="en-US"/>
        </a:p>
      </dgm:t>
    </dgm:pt>
    <dgm:pt modelId="{8764975E-DD39-4CEB-9BCA-86173DAA9F2A}">
      <dgm:prSet/>
      <dgm:spPr/>
      <dgm:t>
        <a:bodyPr/>
        <a:lstStyle/>
        <a:p>
          <a:pPr marR="0" algn="ctr" rtl="0"/>
          <a:r>
            <a:rPr lang="en-US" baseline="0" smtClean="0">
              <a:latin typeface="Times New Roman"/>
            </a:rPr>
            <a:t>Enzyme Hydrolysis</a:t>
          </a:r>
          <a:endParaRPr lang="en-US" smtClean="0"/>
        </a:p>
      </dgm:t>
    </dgm:pt>
    <dgm:pt modelId="{93C61F44-CDC2-49AB-A9CB-62F6C793E6DC}" type="parTrans" cxnId="{1ACBFC3A-59A5-4E6E-BA98-6E6D78F9F701}">
      <dgm:prSet/>
      <dgm:spPr/>
      <dgm:t>
        <a:bodyPr/>
        <a:lstStyle/>
        <a:p>
          <a:endParaRPr lang="en-US"/>
        </a:p>
      </dgm:t>
    </dgm:pt>
    <dgm:pt modelId="{F63E54B2-F626-433B-A751-447190B54A49}" type="sibTrans" cxnId="{1ACBFC3A-59A5-4E6E-BA98-6E6D78F9F701}">
      <dgm:prSet/>
      <dgm:spPr/>
      <dgm:t>
        <a:bodyPr/>
        <a:lstStyle/>
        <a:p>
          <a:endParaRPr lang="en-US"/>
        </a:p>
      </dgm:t>
    </dgm:pt>
    <dgm:pt modelId="{EF1853CA-13D2-4D05-8877-11D2BE0D5FC2}">
      <dgm:prSet/>
      <dgm:spPr/>
      <dgm:t>
        <a:bodyPr/>
        <a:lstStyle/>
        <a:p>
          <a:pPr marR="0" algn="ctr" rtl="0"/>
          <a:r>
            <a:rPr lang="en-US" baseline="0" smtClean="0">
              <a:latin typeface="Times New Roman"/>
            </a:rPr>
            <a:t>Anti-Oxidation</a:t>
          </a:r>
          <a:endParaRPr lang="en-US" smtClean="0"/>
        </a:p>
      </dgm:t>
    </dgm:pt>
    <dgm:pt modelId="{937C884C-C592-45F3-8413-7ADE417223C9}" type="parTrans" cxnId="{E89EAAE9-16F5-44DF-A955-D7F6EE335C01}">
      <dgm:prSet/>
      <dgm:spPr/>
      <dgm:t>
        <a:bodyPr/>
        <a:lstStyle/>
        <a:p>
          <a:endParaRPr lang="en-US"/>
        </a:p>
      </dgm:t>
    </dgm:pt>
    <dgm:pt modelId="{62DF660E-1E6A-41AC-A6C3-3A27507A0D93}" type="sibTrans" cxnId="{E89EAAE9-16F5-44DF-A955-D7F6EE335C01}">
      <dgm:prSet/>
      <dgm:spPr/>
      <dgm:t>
        <a:bodyPr/>
        <a:lstStyle/>
        <a:p>
          <a:endParaRPr lang="en-US"/>
        </a:p>
      </dgm:t>
    </dgm:pt>
    <dgm:pt modelId="{6BCB6E25-629C-42B8-8F23-BA082BA50D8E}" type="pres">
      <dgm:prSet presAssocID="{CC8A879C-B8FD-4A89-8B2F-B27158C745BD}" presName="hierChild1" presStyleCnt="0">
        <dgm:presLayoutVars>
          <dgm:orgChart val="1"/>
          <dgm:chPref val="1"/>
          <dgm:dir/>
          <dgm:animOne val="branch"/>
          <dgm:animLvl val="lvl"/>
          <dgm:resizeHandles/>
        </dgm:presLayoutVars>
      </dgm:prSet>
      <dgm:spPr/>
    </dgm:pt>
    <dgm:pt modelId="{AF4F804C-AD43-4692-9A01-05CC101FBFAF}" type="pres">
      <dgm:prSet presAssocID="{8ABA3E4B-9EB0-4572-9996-F19FEC0B7085}" presName="hierRoot1" presStyleCnt="0">
        <dgm:presLayoutVars>
          <dgm:hierBranch/>
        </dgm:presLayoutVars>
      </dgm:prSet>
      <dgm:spPr/>
    </dgm:pt>
    <dgm:pt modelId="{439BEB4F-3529-41C2-ACC3-469023837922}" type="pres">
      <dgm:prSet presAssocID="{8ABA3E4B-9EB0-4572-9996-F19FEC0B7085}" presName="rootComposite1" presStyleCnt="0"/>
      <dgm:spPr/>
    </dgm:pt>
    <dgm:pt modelId="{F7EAC4BA-8DBB-4A81-B281-7CD2C98375DF}" type="pres">
      <dgm:prSet presAssocID="{8ABA3E4B-9EB0-4572-9996-F19FEC0B7085}" presName="rootText1" presStyleLbl="node0" presStyleIdx="0" presStyleCnt="1">
        <dgm:presLayoutVars>
          <dgm:chPref val="3"/>
        </dgm:presLayoutVars>
      </dgm:prSet>
      <dgm:spPr/>
      <dgm:t>
        <a:bodyPr/>
        <a:lstStyle/>
        <a:p>
          <a:endParaRPr lang="en-US"/>
        </a:p>
      </dgm:t>
    </dgm:pt>
    <dgm:pt modelId="{FCE8A341-E051-43B1-956A-DE8F0C48CB3D}" type="pres">
      <dgm:prSet presAssocID="{8ABA3E4B-9EB0-4572-9996-F19FEC0B7085}" presName="rootConnector1" presStyleLbl="node1" presStyleIdx="0" presStyleCnt="0"/>
      <dgm:spPr/>
      <dgm:t>
        <a:bodyPr/>
        <a:lstStyle/>
        <a:p>
          <a:endParaRPr lang="en-US"/>
        </a:p>
      </dgm:t>
    </dgm:pt>
    <dgm:pt modelId="{789E0BE3-CB62-400E-A444-B2E44A3B7722}" type="pres">
      <dgm:prSet presAssocID="{8ABA3E4B-9EB0-4572-9996-F19FEC0B7085}" presName="hierChild2" presStyleCnt="0"/>
      <dgm:spPr/>
    </dgm:pt>
    <dgm:pt modelId="{A692074E-F5F4-4973-8420-09E3C81ED25C}" type="pres">
      <dgm:prSet presAssocID="{1970B7D5-9830-405E-A738-01FE18B287A5}" presName="Name35" presStyleLbl="parChTrans1D2" presStyleIdx="0" presStyleCnt="5"/>
      <dgm:spPr/>
      <dgm:t>
        <a:bodyPr/>
        <a:lstStyle/>
        <a:p>
          <a:endParaRPr lang="en-US"/>
        </a:p>
      </dgm:t>
    </dgm:pt>
    <dgm:pt modelId="{DEE86E6C-24BA-4B70-9BAB-B6048ED406D1}" type="pres">
      <dgm:prSet presAssocID="{8D907FE3-2139-4DDB-A062-EE7AAAF99D54}" presName="hierRoot2" presStyleCnt="0">
        <dgm:presLayoutVars>
          <dgm:hierBranch/>
        </dgm:presLayoutVars>
      </dgm:prSet>
      <dgm:spPr/>
    </dgm:pt>
    <dgm:pt modelId="{568622CF-1F38-4FCF-828A-82FDEFFF0360}" type="pres">
      <dgm:prSet presAssocID="{8D907FE3-2139-4DDB-A062-EE7AAAF99D54}" presName="rootComposite" presStyleCnt="0"/>
      <dgm:spPr/>
    </dgm:pt>
    <dgm:pt modelId="{6EA13874-2947-4B96-A451-2C2C9A47CCED}" type="pres">
      <dgm:prSet presAssocID="{8D907FE3-2139-4DDB-A062-EE7AAAF99D54}" presName="rootText" presStyleLbl="node2" presStyleIdx="0" presStyleCnt="5">
        <dgm:presLayoutVars>
          <dgm:chPref val="3"/>
        </dgm:presLayoutVars>
      </dgm:prSet>
      <dgm:spPr/>
      <dgm:t>
        <a:bodyPr/>
        <a:lstStyle/>
        <a:p>
          <a:endParaRPr lang="en-US"/>
        </a:p>
      </dgm:t>
    </dgm:pt>
    <dgm:pt modelId="{2B09BC20-76BD-47F1-989E-07B8BD27415C}" type="pres">
      <dgm:prSet presAssocID="{8D907FE3-2139-4DDB-A062-EE7AAAF99D54}" presName="rootConnector" presStyleLbl="node2" presStyleIdx="0" presStyleCnt="5"/>
      <dgm:spPr/>
      <dgm:t>
        <a:bodyPr/>
        <a:lstStyle/>
        <a:p>
          <a:endParaRPr lang="en-US"/>
        </a:p>
      </dgm:t>
    </dgm:pt>
    <dgm:pt modelId="{F2BC5A42-3B17-45DC-A030-E723B481F0A5}" type="pres">
      <dgm:prSet presAssocID="{8D907FE3-2139-4DDB-A062-EE7AAAF99D54}" presName="hierChild4" presStyleCnt="0"/>
      <dgm:spPr/>
    </dgm:pt>
    <dgm:pt modelId="{71D05BB6-46BF-4119-9725-5019D3F2D077}" type="pres">
      <dgm:prSet presAssocID="{8D907FE3-2139-4DDB-A062-EE7AAAF99D54}" presName="hierChild5" presStyleCnt="0"/>
      <dgm:spPr/>
    </dgm:pt>
    <dgm:pt modelId="{8C115E3D-0F4A-40CC-8710-EE181F8E39D3}" type="pres">
      <dgm:prSet presAssocID="{0EA1CEF3-3A11-4D24-97BA-2EDD4CEF5806}" presName="Name35" presStyleLbl="parChTrans1D2" presStyleIdx="1" presStyleCnt="5"/>
      <dgm:spPr/>
      <dgm:t>
        <a:bodyPr/>
        <a:lstStyle/>
        <a:p>
          <a:endParaRPr lang="en-US"/>
        </a:p>
      </dgm:t>
    </dgm:pt>
    <dgm:pt modelId="{C9CC543D-3FF7-4E6D-9C1A-79590C6037F4}" type="pres">
      <dgm:prSet presAssocID="{6A8AF814-FDA0-47CA-B9C4-3B9272A53EE1}" presName="hierRoot2" presStyleCnt="0">
        <dgm:presLayoutVars>
          <dgm:hierBranch/>
        </dgm:presLayoutVars>
      </dgm:prSet>
      <dgm:spPr/>
    </dgm:pt>
    <dgm:pt modelId="{10A7FD1C-696B-4A68-9DB7-C193F06B062D}" type="pres">
      <dgm:prSet presAssocID="{6A8AF814-FDA0-47CA-B9C4-3B9272A53EE1}" presName="rootComposite" presStyleCnt="0"/>
      <dgm:spPr/>
    </dgm:pt>
    <dgm:pt modelId="{D48FE753-0BE8-4739-8EF9-092F682951DC}" type="pres">
      <dgm:prSet presAssocID="{6A8AF814-FDA0-47CA-B9C4-3B9272A53EE1}" presName="rootText" presStyleLbl="node2" presStyleIdx="1" presStyleCnt="5">
        <dgm:presLayoutVars>
          <dgm:chPref val="3"/>
        </dgm:presLayoutVars>
      </dgm:prSet>
      <dgm:spPr/>
      <dgm:t>
        <a:bodyPr/>
        <a:lstStyle/>
        <a:p>
          <a:endParaRPr lang="en-US"/>
        </a:p>
      </dgm:t>
    </dgm:pt>
    <dgm:pt modelId="{1F89AC7E-86FB-423D-A677-CA00811E161F}" type="pres">
      <dgm:prSet presAssocID="{6A8AF814-FDA0-47CA-B9C4-3B9272A53EE1}" presName="rootConnector" presStyleLbl="node2" presStyleIdx="1" presStyleCnt="5"/>
      <dgm:spPr/>
      <dgm:t>
        <a:bodyPr/>
        <a:lstStyle/>
        <a:p>
          <a:endParaRPr lang="en-US"/>
        </a:p>
      </dgm:t>
    </dgm:pt>
    <dgm:pt modelId="{DB44D240-1730-463C-86CE-0AFEF1537EC5}" type="pres">
      <dgm:prSet presAssocID="{6A8AF814-FDA0-47CA-B9C4-3B9272A53EE1}" presName="hierChild4" presStyleCnt="0"/>
      <dgm:spPr/>
    </dgm:pt>
    <dgm:pt modelId="{A51AD42D-0261-43B9-94D5-23BA77E965C3}" type="pres">
      <dgm:prSet presAssocID="{6A8AF814-FDA0-47CA-B9C4-3B9272A53EE1}" presName="hierChild5" presStyleCnt="0"/>
      <dgm:spPr/>
    </dgm:pt>
    <dgm:pt modelId="{5F2483FF-0924-4CAD-B277-88F4DCFBF1CE}" type="pres">
      <dgm:prSet presAssocID="{18EE6F7F-83A1-4EB7-9DC4-03CC9459107E}" presName="Name35" presStyleLbl="parChTrans1D2" presStyleIdx="2" presStyleCnt="5"/>
      <dgm:spPr/>
      <dgm:t>
        <a:bodyPr/>
        <a:lstStyle/>
        <a:p>
          <a:endParaRPr lang="en-US"/>
        </a:p>
      </dgm:t>
    </dgm:pt>
    <dgm:pt modelId="{03AD7FBE-714B-43DC-A6A3-991C8D60B866}" type="pres">
      <dgm:prSet presAssocID="{519C913E-0850-481E-9068-9D2F8FD5D517}" presName="hierRoot2" presStyleCnt="0">
        <dgm:presLayoutVars>
          <dgm:hierBranch/>
        </dgm:presLayoutVars>
      </dgm:prSet>
      <dgm:spPr/>
    </dgm:pt>
    <dgm:pt modelId="{4611DFE4-1459-4C69-A03A-5630244947DE}" type="pres">
      <dgm:prSet presAssocID="{519C913E-0850-481E-9068-9D2F8FD5D517}" presName="rootComposite" presStyleCnt="0"/>
      <dgm:spPr/>
    </dgm:pt>
    <dgm:pt modelId="{47DE2ED2-16D6-498A-BFFE-833DD342B059}" type="pres">
      <dgm:prSet presAssocID="{519C913E-0850-481E-9068-9D2F8FD5D517}" presName="rootText" presStyleLbl="node2" presStyleIdx="2" presStyleCnt="5">
        <dgm:presLayoutVars>
          <dgm:chPref val="3"/>
        </dgm:presLayoutVars>
      </dgm:prSet>
      <dgm:spPr/>
      <dgm:t>
        <a:bodyPr/>
        <a:lstStyle/>
        <a:p>
          <a:endParaRPr lang="en-US"/>
        </a:p>
      </dgm:t>
    </dgm:pt>
    <dgm:pt modelId="{1632D32A-26B8-49F1-AB6D-1D1BF0835149}" type="pres">
      <dgm:prSet presAssocID="{519C913E-0850-481E-9068-9D2F8FD5D517}" presName="rootConnector" presStyleLbl="node2" presStyleIdx="2" presStyleCnt="5"/>
      <dgm:spPr/>
      <dgm:t>
        <a:bodyPr/>
        <a:lstStyle/>
        <a:p>
          <a:endParaRPr lang="en-US"/>
        </a:p>
      </dgm:t>
    </dgm:pt>
    <dgm:pt modelId="{5001B243-67B0-42D2-B10B-A44C497EE000}" type="pres">
      <dgm:prSet presAssocID="{519C913E-0850-481E-9068-9D2F8FD5D517}" presName="hierChild4" presStyleCnt="0"/>
      <dgm:spPr/>
    </dgm:pt>
    <dgm:pt modelId="{FDFF51E2-FE42-486F-8939-53D87B2E86A5}" type="pres">
      <dgm:prSet presAssocID="{519C913E-0850-481E-9068-9D2F8FD5D517}" presName="hierChild5" presStyleCnt="0"/>
      <dgm:spPr/>
    </dgm:pt>
    <dgm:pt modelId="{92EF8DA1-54CD-4630-A091-80BC87647DEB}" type="pres">
      <dgm:prSet presAssocID="{93C61F44-CDC2-49AB-A9CB-62F6C793E6DC}" presName="Name35" presStyleLbl="parChTrans1D2" presStyleIdx="3" presStyleCnt="5"/>
      <dgm:spPr/>
      <dgm:t>
        <a:bodyPr/>
        <a:lstStyle/>
        <a:p>
          <a:endParaRPr lang="en-US"/>
        </a:p>
      </dgm:t>
    </dgm:pt>
    <dgm:pt modelId="{8BA4E818-081E-4CF2-BE8A-E62FA4D62343}" type="pres">
      <dgm:prSet presAssocID="{8764975E-DD39-4CEB-9BCA-86173DAA9F2A}" presName="hierRoot2" presStyleCnt="0">
        <dgm:presLayoutVars>
          <dgm:hierBranch/>
        </dgm:presLayoutVars>
      </dgm:prSet>
      <dgm:spPr/>
    </dgm:pt>
    <dgm:pt modelId="{AF40C19A-EB0C-4979-AC0A-0D2EC3438BE2}" type="pres">
      <dgm:prSet presAssocID="{8764975E-DD39-4CEB-9BCA-86173DAA9F2A}" presName="rootComposite" presStyleCnt="0"/>
      <dgm:spPr/>
    </dgm:pt>
    <dgm:pt modelId="{FC8CB663-A5F5-4612-A828-85F9C2A589E4}" type="pres">
      <dgm:prSet presAssocID="{8764975E-DD39-4CEB-9BCA-86173DAA9F2A}" presName="rootText" presStyleLbl="node2" presStyleIdx="3" presStyleCnt="5">
        <dgm:presLayoutVars>
          <dgm:chPref val="3"/>
        </dgm:presLayoutVars>
      </dgm:prSet>
      <dgm:spPr/>
      <dgm:t>
        <a:bodyPr/>
        <a:lstStyle/>
        <a:p>
          <a:endParaRPr lang="en-US"/>
        </a:p>
      </dgm:t>
    </dgm:pt>
    <dgm:pt modelId="{0B694A56-21CC-4641-9F7F-F40FC3B5DAFD}" type="pres">
      <dgm:prSet presAssocID="{8764975E-DD39-4CEB-9BCA-86173DAA9F2A}" presName="rootConnector" presStyleLbl="node2" presStyleIdx="3" presStyleCnt="5"/>
      <dgm:spPr/>
      <dgm:t>
        <a:bodyPr/>
        <a:lstStyle/>
        <a:p>
          <a:endParaRPr lang="en-US"/>
        </a:p>
      </dgm:t>
    </dgm:pt>
    <dgm:pt modelId="{FAD388AE-E3B2-442F-AAA7-5126D64B8319}" type="pres">
      <dgm:prSet presAssocID="{8764975E-DD39-4CEB-9BCA-86173DAA9F2A}" presName="hierChild4" presStyleCnt="0"/>
      <dgm:spPr/>
    </dgm:pt>
    <dgm:pt modelId="{164D1F0E-D81C-4F33-B5A6-A8607B08FCBC}" type="pres">
      <dgm:prSet presAssocID="{8764975E-DD39-4CEB-9BCA-86173DAA9F2A}" presName="hierChild5" presStyleCnt="0"/>
      <dgm:spPr/>
    </dgm:pt>
    <dgm:pt modelId="{ED81F254-BDEF-4DF9-893C-52008EF3587A}" type="pres">
      <dgm:prSet presAssocID="{937C884C-C592-45F3-8413-7ADE417223C9}" presName="Name35" presStyleLbl="parChTrans1D2" presStyleIdx="4" presStyleCnt="5"/>
      <dgm:spPr/>
      <dgm:t>
        <a:bodyPr/>
        <a:lstStyle/>
        <a:p>
          <a:endParaRPr lang="en-US"/>
        </a:p>
      </dgm:t>
    </dgm:pt>
    <dgm:pt modelId="{4FB0F706-2D67-40E1-B469-A96F2D022D24}" type="pres">
      <dgm:prSet presAssocID="{EF1853CA-13D2-4D05-8877-11D2BE0D5FC2}" presName="hierRoot2" presStyleCnt="0">
        <dgm:presLayoutVars>
          <dgm:hierBranch/>
        </dgm:presLayoutVars>
      </dgm:prSet>
      <dgm:spPr/>
    </dgm:pt>
    <dgm:pt modelId="{2B73BD8D-35D0-4CB7-8004-BF9431FD9A2F}" type="pres">
      <dgm:prSet presAssocID="{EF1853CA-13D2-4D05-8877-11D2BE0D5FC2}" presName="rootComposite" presStyleCnt="0"/>
      <dgm:spPr/>
    </dgm:pt>
    <dgm:pt modelId="{149998E4-E2E4-427C-AC1B-5B5DC90F2A0F}" type="pres">
      <dgm:prSet presAssocID="{EF1853CA-13D2-4D05-8877-11D2BE0D5FC2}" presName="rootText" presStyleLbl="node2" presStyleIdx="4" presStyleCnt="5">
        <dgm:presLayoutVars>
          <dgm:chPref val="3"/>
        </dgm:presLayoutVars>
      </dgm:prSet>
      <dgm:spPr/>
      <dgm:t>
        <a:bodyPr/>
        <a:lstStyle/>
        <a:p>
          <a:endParaRPr lang="en-US"/>
        </a:p>
      </dgm:t>
    </dgm:pt>
    <dgm:pt modelId="{F090C598-124E-40B9-A2A1-5B291D5BEFCC}" type="pres">
      <dgm:prSet presAssocID="{EF1853CA-13D2-4D05-8877-11D2BE0D5FC2}" presName="rootConnector" presStyleLbl="node2" presStyleIdx="4" presStyleCnt="5"/>
      <dgm:spPr/>
      <dgm:t>
        <a:bodyPr/>
        <a:lstStyle/>
        <a:p>
          <a:endParaRPr lang="en-US"/>
        </a:p>
      </dgm:t>
    </dgm:pt>
    <dgm:pt modelId="{D1E3D18F-19B8-4D97-86BE-0C742E8446CB}" type="pres">
      <dgm:prSet presAssocID="{EF1853CA-13D2-4D05-8877-11D2BE0D5FC2}" presName="hierChild4" presStyleCnt="0"/>
      <dgm:spPr/>
    </dgm:pt>
    <dgm:pt modelId="{1CE3A768-590C-4287-822C-693F4183322A}" type="pres">
      <dgm:prSet presAssocID="{EF1853CA-13D2-4D05-8877-11D2BE0D5FC2}" presName="hierChild5" presStyleCnt="0"/>
      <dgm:spPr/>
    </dgm:pt>
    <dgm:pt modelId="{476DB289-41BC-4471-88CB-725104B44574}" type="pres">
      <dgm:prSet presAssocID="{8ABA3E4B-9EB0-4572-9996-F19FEC0B7085}" presName="hierChild3" presStyleCnt="0"/>
      <dgm:spPr/>
    </dgm:pt>
  </dgm:ptLst>
  <dgm:cxnLst>
    <dgm:cxn modelId="{E89EAAE9-16F5-44DF-A955-D7F6EE335C01}" srcId="{8ABA3E4B-9EB0-4572-9996-F19FEC0B7085}" destId="{EF1853CA-13D2-4D05-8877-11D2BE0D5FC2}" srcOrd="4" destOrd="0" parTransId="{937C884C-C592-45F3-8413-7ADE417223C9}" sibTransId="{62DF660E-1E6A-41AC-A6C3-3A27507A0D93}"/>
    <dgm:cxn modelId="{26B0818B-9ACE-4245-AFA3-84ACD002BA55}" type="presOf" srcId="{EF1853CA-13D2-4D05-8877-11D2BE0D5FC2}" destId="{F090C598-124E-40B9-A2A1-5B291D5BEFCC}" srcOrd="1" destOrd="0" presId="urn:microsoft.com/office/officeart/2005/8/layout/orgChart1"/>
    <dgm:cxn modelId="{5BB1319A-44EC-480B-9BE1-417D0058D739}" type="presOf" srcId="{937C884C-C592-45F3-8413-7ADE417223C9}" destId="{ED81F254-BDEF-4DF9-893C-52008EF3587A}" srcOrd="0" destOrd="0" presId="urn:microsoft.com/office/officeart/2005/8/layout/orgChart1"/>
    <dgm:cxn modelId="{B5673207-124B-41A0-B5FF-3623C72889B9}" type="presOf" srcId="{8ABA3E4B-9EB0-4572-9996-F19FEC0B7085}" destId="{F7EAC4BA-8DBB-4A81-B281-7CD2C98375DF}" srcOrd="0" destOrd="0" presId="urn:microsoft.com/office/officeart/2005/8/layout/orgChart1"/>
    <dgm:cxn modelId="{8DECC581-52D5-4271-9DB6-C659F550148A}" type="presOf" srcId="{8D907FE3-2139-4DDB-A062-EE7AAAF99D54}" destId="{2B09BC20-76BD-47F1-989E-07B8BD27415C}" srcOrd="1" destOrd="0" presId="urn:microsoft.com/office/officeart/2005/8/layout/orgChart1"/>
    <dgm:cxn modelId="{5AD9DB58-4397-45AF-B191-242FD24CB0C0}" type="presOf" srcId="{6A8AF814-FDA0-47CA-B9C4-3B9272A53EE1}" destId="{1F89AC7E-86FB-423D-A677-CA00811E161F}" srcOrd="1" destOrd="0" presId="urn:microsoft.com/office/officeart/2005/8/layout/orgChart1"/>
    <dgm:cxn modelId="{058D319E-1926-4A92-B60F-A02FFD1BF035}" type="presOf" srcId="{18EE6F7F-83A1-4EB7-9DC4-03CC9459107E}" destId="{5F2483FF-0924-4CAD-B277-88F4DCFBF1CE}" srcOrd="0" destOrd="0" presId="urn:microsoft.com/office/officeart/2005/8/layout/orgChart1"/>
    <dgm:cxn modelId="{D1C92E45-7419-4298-932A-1A15812ACC85}" type="presOf" srcId="{0EA1CEF3-3A11-4D24-97BA-2EDD4CEF5806}" destId="{8C115E3D-0F4A-40CC-8710-EE181F8E39D3}" srcOrd="0" destOrd="0" presId="urn:microsoft.com/office/officeart/2005/8/layout/orgChart1"/>
    <dgm:cxn modelId="{9FFBDA95-B03F-40FC-BD28-517AFE6DDBA9}" type="presOf" srcId="{8ABA3E4B-9EB0-4572-9996-F19FEC0B7085}" destId="{FCE8A341-E051-43B1-956A-DE8F0C48CB3D}" srcOrd="1" destOrd="0" presId="urn:microsoft.com/office/officeart/2005/8/layout/orgChart1"/>
    <dgm:cxn modelId="{3448CFB7-E67A-4717-BE07-4512167DF908}" srcId="{8ABA3E4B-9EB0-4572-9996-F19FEC0B7085}" destId="{519C913E-0850-481E-9068-9D2F8FD5D517}" srcOrd="2" destOrd="0" parTransId="{18EE6F7F-83A1-4EB7-9DC4-03CC9459107E}" sibTransId="{E2FE78E0-8D09-487A-B0FC-B6220F8E6804}"/>
    <dgm:cxn modelId="{9B913BD9-5550-4AAB-A919-1BF0E4EBCC92}" type="presOf" srcId="{519C913E-0850-481E-9068-9D2F8FD5D517}" destId="{47DE2ED2-16D6-498A-BFFE-833DD342B059}" srcOrd="0" destOrd="0" presId="urn:microsoft.com/office/officeart/2005/8/layout/orgChart1"/>
    <dgm:cxn modelId="{66ECB97C-A851-4429-87DA-2A39A598B906}" type="presOf" srcId="{6A8AF814-FDA0-47CA-B9C4-3B9272A53EE1}" destId="{D48FE753-0BE8-4739-8EF9-092F682951DC}" srcOrd="0" destOrd="0" presId="urn:microsoft.com/office/officeart/2005/8/layout/orgChart1"/>
    <dgm:cxn modelId="{A9FD0F09-15E5-4289-A79D-2414356AEC0A}" type="presOf" srcId="{CC8A879C-B8FD-4A89-8B2F-B27158C745BD}" destId="{6BCB6E25-629C-42B8-8F23-BA082BA50D8E}" srcOrd="0" destOrd="0" presId="urn:microsoft.com/office/officeart/2005/8/layout/orgChart1"/>
    <dgm:cxn modelId="{E2CB349C-787F-4B05-A23A-161F5084EC34}" type="presOf" srcId="{8D907FE3-2139-4DDB-A062-EE7AAAF99D54}" destId="{6EA13874-2947-4B96-A451-2C2C9A47CCED}" srcOrd="0" destOrd="0" presId="urn:microsoft.com/office/officeart/2005/8/layout/orgChart1"/>
    <dgm:cxn modelId="{A33137DF-2C6D-4F47-9610-C14223D5B8C4}" srcId="{8ABA3E4B-9EB0-4572-9996-F19FEC0B7085}" destId="{6A8AF814-FDA0-47CA-B9C4-3B9272A53EE1}" srcOrd="1" destOrd="0" parTransId="{0EA1CEF3-3A11-4D24-97BA-2EDD4CEF5806}" sibTransId="{8E7E699C-CE59-4B05-9D68-032A100A5E34}"/>
    <dgm:cxn modelId="{5A09F4FF-7414-498D-9A2B-F3A72595413B}" type="presOf" srcId="{8764975E-DD39-4CEB-9BCA-86173DAA9F2A}" destId="{FC8CB663-A5F5-4612-A828-85F9C2A589E4}" srcOrd="0" destOrd="0" presId="urn:microsoft.com/office/officeart/2005/8/layout/orgChart1"/>
    <dgm:cxn modelId="{1290A382-796A-4019-A2B0-6CB8DAABB6C3}" type="presOf" srcId="{519C913E-0850-481E-9068-9D2F8FD5D517}" destId="{1632D32A-26B8-49F1-AB6D-1D1BF0835149}" srcOrd="1" destOrd="0" presId="urn:microsoft.com/office/officeart/2005/8/layout/orgChart1"/>
    <dgm:cxn modelId="{AC2DE50C-222A-4BF4-93E7-4206E4FF5F3B}" srcId="{CC8A879C-B8FD-4A89-8B2F-B27158C745BD}" destId="{8ABA3E4B-9EB0-4572-9996-F19FEC0B7085}" srcOrd="0" destOrd="0" parTransId="{A343A39A-5024-4928-BE1D-44286B3A902D}" sibTransId="{05AFFCEB-9C99-4922-AA66-2FCAD2519D9E}"/>
    <dgm:cxn modelId="{85568275-F278-4B1B-BDB8-51CDF6C303E2}" type="presOf" srcId="{8764975E-DD39-4CEB-9BCA-86173DAA9F2A}" destId="{0B694A56-21CC-4641-9F7F-F40FC3B5DAFD}" srcOrd="1" destOrd="0" presId="urn:microsoft.com/office/officeart/2005/8/layout/orgChart1"/>
    <dgm:cxn modelId="{866BE6F7-DFC0-4830-96C6-6D8A2F45B205}" srcId="{8ABA3E4B-9EB0-4572-9996-F19FEC0B7085}" destId="{8D907FE3-2139-4DDB-A062-EE7AAAF99D54}" srcOrd="0" destOrd="0" parTransId="{1970B7D5-9830-405E-A738-01FE18B287A5}" sibTransId="{E66BEA5A-4D76-4EB9-89CD-E0346606C5F7}"/>
    <dgm:cxn modelId="{1ACBFC3A-59A5-4E6E-BA98-6E6D78F9F701}" srcId="{8ABA3E4B-9EB0-4572-9996-F19FEC0B7085}" destId="{8764975E-DD39-4CEB-9BCA-86173DAA9F2A}" srcOrd="3" destOrd="0" parTransId="{93C61F44-CDC2-49AB-A9CB-62F6C793E6DC}" sibTransId="{F63E54B2-F626-433B-A751-447190B54A49}"/>
    <dgm:cxn modelId="{D1C40117-5A43-46D9-BAB6-EE00319726B3}" type="presOf" srcId="{1970B7D5-9830-405E-A738-01FE18B287A5}" destId="{A692074E-F5F4-4973-8420-09E3C81ED25C}" srcOrd="0" destOrd="0" presId="urn:microsoft.com/office/officeart/2005/8/layout/orgChart1"/>
    <dgm:cxn modelId="{905C5621-02A5-4C74-BA98-F92990D7CAFF}" type="presOf" srcId="{93C61F44-CDC2-49AB-A9CB-62F6C793E6DC}" destId="{92EF8DA1-54CD-4630-A091-80BC87647DEB}" srcOrd="0" destOrd="0" presId="urn:microsoft.com/office/officeart/2005/8/layout/orgChart1"/>
    <dgm:cxn modelId="{8D264CB7-80DE-4EF4-BDFB-4FA22FD2078A}" type="presOf" srcId="{EF1853CA-13D2-4D05-8877-11D2BE0D5FC2}" destId="{149998E4-E2E4-427C-AC1B-5B5DC90F2A0F}" srcOrd="0" destOrd="0" presId="urn:microsoft.com/office/officeart/2005/8/layout/orgChart1"/>
    <dgm:cxn modelId="{35F710BC-16A7-4969-9BB7-74F8FBC5806F}" type="presParOf" srcId="{6BCB6E25-629C-42B8-8F23-BA082BA50D8E}" destId="{AF4F804C-AD43-4692-9A01-05CC101FBFAF}" srcOrd="0" destOrd="0" presId="urn:microsoft.com/office/officeart/2005/8/layout/orgChart1"/>
    <dgm:cxn modelId="{AFA8604B-6BAB-4BE8-8A1C-9050099B73A9}" type="presParOf" srcId="{AF4F804C-AD43-4692-9A01-05CC101FBFAF}" destId="{439BEB4F-3529-41C2-ACC3-469023837922}" srcOrd="0" destOrd="0" presId="urn:microsoft.com/office/officeart/2005/8/layout/orgChart1"/>
    <dgm:cxn modelId="{5923BC19-22AA-4F79-9791-6FA268DDE111}" type="presParOf" srcId="{439BEB4F-3529-41C2-ACC3-469023837922}" destId="{F7EAC4BA-8DBB-4A81-B281-7CD2C98375DF}" srcOrd="0" destOrd="0" presId="urn:microsoft.com/office/officeart/2005/8/layout/orgChart1"/>
    <dgm:cxn modelId="{6D98B202-5035-4C3F-8363-A81BAFD0E2A1}" type="presParOf" srcId="{439BEB4F-3529-41C2-ACC3-469023837922}" destId="{FCE8A341-E051-43B1-956A-DE8F0C48CB3D}" srcOrd="1" destOrd="0" presId="urn:microsoft.com/office/officeart/2005/8/layout/orgChart1"/>
    <dgm:cxn modelId="{D4B3CEDC-9384-4AB2-BB78-F2E615D02828}" type="presParOf" srcId="{AF4F804C-AD43-4692-9A01-05CC101FBFAF}" destId="{789E0BE3-CB62-400E-A444-B2E44A3B7722}" srcOrd="1" destOrd="0" presId="urn:microsoft.com/office/officeart/2005/8/layout/orgChart1"/>
    <dgm:cxn modelId="{25701953-A673-4D74-9725-24D9F111AA80}" type="presParOf" srcId="{789E0BE3-CB62-400E-A444-B2E44A3B7722}" destId="{A692074E-F5F4-4973-8420-09E3C81ED25C}" srcOrd="0" destOrd="0" presId="urn:microsoft.com/office/officeart/2005/8/layout/orgChart1"/>
    <dgm:cxn modelId="{D34B8561-2168-4F2D-9F47-FB17A4CE9CF2}" type="presParOf" srcId="{789E0BE3-CB62-400E-A444-B2E44A3B7722}" destId="{DEE86E6C-24BA-4B70-9BAB-B6048ED406D1}" srcOrd="1" destOrd="0" presId="urn:microsoft.com/office/officeart/2005/8/layout/orgChart1"/>
    <dgm:cxn modelId="{0EC7DC84-84F7-430E-A9C3-B0B8D423CB57}" type="presParOf" srcId="{DEE86E6C-24BA-4B70-9BAB-B6048ED406D1}" destId="{568622CF-1F38-4FCF-828A-82FDEFFF0360}" srcOrd="0" destOrd="0" presId="urn:microsoft.com/office/officeart/2005/8/layout/orgChart1"/>
    <dgm:cxn modelId="{4C85FCF9-D624-4AC6-AFFE-453424B25CBB}" type="presParOf" srcId="{568622CF-1F38-4FCF-828A-82FDEFFF0360}" destId="{6EA13874-2947-4B96-A451-2C2C9A47CCED}" srcOrd="0" destOrd="0" presId="urn:microsoft.com/office/officeart/2005/8/layout/orgChart1"/>
    <dgm:cxn modelId="{94644D91-96FD-4617-B427-BF68FF710C39}" type="presParOf" srcId="{568622CF-1F38-4FCF-828A-82FDEFFF0360}" destId="{2B09BC20-76BD-47F1-989E-07B8BD27415C}" srcOrd="1" destOrd="0" presId="urn:microsoft.com/office/officeart/2005/8/layout/orgChart1"/>
    <dgm:cxn modelId="{8CB944F6-E6D4-4151-8B1D-C48B739C25D0}" type="presParOf" srcId="{DEE86E6C-24BA-4B70-9BAB-B6048ED406D1}" destId="{F2BC5A42-3B17-45DC-A030-E723B481F0A5}" srcOrd="1" destOrd="0" presId="urn:microsoft.com/office/officeart/2005/8/layout/orgChart1"/>
    <dgm:cxn modelId="{67BFE20F-CD33-46DB-8B1B-F10FCBA66D3E}" type="presParOf" srcId="{DEE86E6C-24BA-4B70-9BAB-B6048ED406D1}" destId="{71D05BB6-46BF-4119-9725-5019D3F2D077}" srcOrd="2" destOrd="0" presId="urn:microsoft.com/office/officeart/2005/8/layout/orgChart1"/>
    <dgm:cxn modelId="{546428E8-365B-4025-817C-3B216B3689A5}" type="presParOf" srcId="{789E0BE3-CB62-400E-A444-B2E44A3B7722}" destId="{8C115E3D-0F4A-40CC-8710-EE181F8E39D3}" srcOrd="2" destOrd="0" presId="urn:microsoft.com/office/officeart/2005/8/layout/orgChart1"/>
    <dgm:cxn modelId="{D44AD4E9-AE2E-4DE6-8D86-1ADF7203F9D5}" type="presParOf" srcId="{789E0BE3-CB62-400E-A444-B2E44A3B7722}" destId="{C9CC543D-3FF7-4E6D-9C1A-79590C6037F4}" srcOrd="3" destOrd="0" presId="urn:microsoft.com/office/officeart/2005/8/layout/orgChart1"/>
    <dgm:cxn modelId="{6E369CB5-3EC4-4EC9-8C4A-ACC987A76BBD}" type="presParOf" srcId="{C9CC543D-3FF7-4E6D-9C1A-79590C6037F4}" destId="{10A7FD1C-696B-4A68-9DB7-C193F06B062D}" srcOrd="0" destOrd="0" presId="urn:microsoft.com/office/officeart/2005/8/layout/orgChart1"/>
    <dgm:cxn modelId="{48DAD63D-0395-43EE-8298-CEC1F7E4F236}" type="presParOf" srcId="{10A7FD1C-696B-4A68-9DB7-C193F06B062D}" destId="{D48FE753-0BE8-4739-8EF9-092F682951DC}" srcOrd="0" destOrd="0" presId="urn:microsoft.com/office/officeart/2005/8/layout/orgChart1"/>
    <dgm:cxn modelId="{B4E4419E-4ABC-4292-924A-BDCCA01D0DA1}" type="presParOf" srcId="{10A7FD1C-696B-4A68-9DB7-C193F06B062D}" destId="{1F89AC7E-86FB-423D-A677-CA00811E161F}" srcOrd="1" destOrd="0" presId="urn:microsoft.com/office/officeart/2005/8/layout/orgChart1"/>
    <dgm:cxn modelId="{F536E96B-8100-4AA5-BD2A-42861256A2D0}" type="presParOf" srcId="{C9CC543D-3FF7-4E6D-9C1A-79590C6037F4}" destId="{DB44D240-1730-463C-86CE-0AFEF1537EC5}" srcOrd="1" destOrd="0" presId="urn:microsoft.com/office/officeart/2005/8/layout/orgChart1"/>
    <dgm:cxn modelId="{0D13BE56-0C15-4213-9FA5-950D445431F3}" type="presParOf" srcId="{C9CC543D-3FF7-4E6D-9C1A-79590C6037F4}" destId="{A51AD42D-0261-43B9-94D5-23BA77E965C3}" srcOrd="2" destOrd="0" presId="urn:microsoft.com/office/officeart/2005/8/layout/orgChart1"/>
    <dgm:cxn modelId="{818497D0-8DF0-4BA2-BD38-3B7E9AAF6D5C}" type="presParOf" srcId="{789E0BE3-CB62-400E-A444-B2E44A3B7722}" destId="{5F2483FF-0924-4CAD-B277-88F4DCFBF1CE}" srcOrd="4" destOrd="0" presId="urn:microsoft.com/office/officeart/2005/8/layout/orgChart1"/>
    <dgm:cxn modelId="{35BB2CCB-F53B-497E-8C1C-19DEDEAF62A7}" type="presParOf" srcId="{789E0BE3-CB62-400E-A444-B2E44A3B7722}" destId="{03AD7FBE-714B-43DC-A6A3-991C8D60B866}" srcOrd="5" destOrd="0" presId="urn:microsoft.com/office/officeart/2005/8/layout/orgChart1"/>
    <dgm:cxn modelId="{B2C228BD-F9AF-4D20-955D-E7AB69C8BEDE}" type="presParOf" srcId="{03AD7FBE-714B-43DC-A6A3-991C8D60B866}" destId="{4611DFE4-1459-4C69-A03A-5630244947DE}" srcOrd="0" destOrd="0" presId="urn:microsoft.com/office/officeart/2005/8/layout/orgChart1"/>
    <dgm:cxn modelId="{438A3DEC-7923-47A4-AB1C-249349E9B5EF}" type="presParOf" srcId="{4611DFE4-1459-4C69-A03A-5630244947DE}" destId="{47DE2ED2-16D6-498A-BFFE-833DD342B059}" srcOrd="0" destOrd="0" presId="urn:microsoft.com/office/officeart/2005/8/layout/orgChart1"/>
    <dgm:cxn modelId="{3224DE11-8393-4CBD-ADD6-94016388E6EB}" type="presParOf" srcId="{4611DFE4-1459-4C69-A03A-5630244947DE}" destId="{1632D32A-26B8-49F1-AB6D-1D1BF0835149}" srcOrd="1" destOrd="0" presId="urn:microsoft.com/office/officeart/2005/8/layout/orgChart1"/>
    <dgm:cxn modelId="{E4314357-7285-4D5A-9874-2C32C577F046}" type="presParOf" srcId="{03AD7FBE-714B-43DC-A6A3-991C8D60B866}" destId="{5001B243-67B0-42D2-B10B-A44C497EE000}" srcOrd="1" destOrd="0" presId="urn:microsoft.com/office/officeart/2005/8/layout/orgChart1"/>
    <dgm:cxn modelId="{09D9B590-4B83-4CBF-AF76-B77DAE24CCB0}" type="presParOf" srcId="{03AD7FBE-714B-43DC-A6A3-991C8D60B866}" destId="{FDFF51E2-FE42-486F-8939-53D87B2E86A5}" srcOrd="2" destOrd="0" presId="urn:microsoft.com/office/officeart/2005/8/layout/orgChart1"/>
    <dgm:cxn modelId="{9E580085-7A30-4CE2-9364-7306BE44C09E}" type="presParOf" srcId="{789E0BE3-CB62-400E-A444-B2E44A3B7722}" destId="{92EF8DA1-54CD-4630-A091-80BC87647DEB}" srcOrd="6" destOrd="0" presId="urn:microsoft.com/office/officeart/2005/8/layout/orgChart1"/>
    <dgm:cxn modelId="{612D1501-6768-4232-AA2B-F89889EF0BEC}" type="presParOf" srcId="{789E0BE3-CB62-400E-A444-B2E44A3B7722}" destId="{8BA4E818-081E-4CF2-BE8A-E62FA4D62343}" srcOrd="7" destOrd="0" presId="urn:microsoft.com/office/officeart/2005/8/layout/orgChart1"/>
    <dgm:cxn modelId="{3AE1B0AA-CAC0-4196-904E-4153568A16DA}" type="presParOf" srcId="{8BA4E818-081E-4CF2-BE8A-E62FA4D62343}" destId="{AF40C19A-EB0C-4979-AC0A-0D2EC3438BE2}" srcOrd="0" destOrd="0" presId="urn:microsoft.com/office/officeart/2005/8/layout/orgChart1"/>
    <dgm:cxn modelId="{572B90D4-5AFC-4D1A-941B-0E9E486A33AF}" type="presParOf" srcId="{AF40C19A-EB0C-4979-AC0A-0D2EC3438BE2}" destId="{FC8CB663-A5F5-4612-A828-85F9C2A589E4}" srcOrd="0" destOrd="0" presId="urn:microsoft.com/office/officeart/2005/8/layout/orgChart1"/>
    <dgm:cxn modelId="{3A3E98E5-B896-43A8-8997-0129AB1C6D11}" type="presParOf" srcId="{AF40C19A-EB0C-4979-AC0A-0D2EC3438BE2}" destId="{0B694A56-21CC-4641-9F7F-F40FC3B5DAFD}" srcOrd="1" destOrd="0" presId="urn:microsoft.com/office/officeart/2005/8/layout/orgChart1"/>
    <dgm:cxn modelId="{8B438C0E-8E23-4374-B8B4-F18DEC240A68}" type="presParOf" srcId="{8BA4E818-081E-4CF2-BE8A-E62FA4D62343}" destId="{FAD388AE-E3B2-442F-AAA7-5126D64B8319}" srcOrd="1" destOrd="0" presId="urn:microsoft.com/office/officeart/2005/8/layout/orgChart1"/>
    <dgm:cxn modelId="{D015B6AA-C85E-4023-8140-3FAC30531A6D}" type="presParOf" srcId="{8BA4E818-081E-4CF2-BE8A-E62FA4D62343}" destId="{164D1F0E-D81C-4F33-B5A6-A8607B08FCBC}" srcOrd="2" destOrd="0" presId="urn:microsoft.com/office/officeart/2005/8/layout/orgChart1"/>
    <dgm:cxn modelId="{2FBECE47-99B8-4492-A513-E52687ABFD87}" type="presParOf" srcId="{789E0BE3-CB62-400E-A444-B2E44A3B7722}" destId="{ED81F254-BDEF-4DF9-893C-52008EF3587A}" srcOrd="8" destOrd="0" presId="urn:microsoft.com/office/officeart/2005/8/layout/orgChart1"/>
    <dgm:cxn modelId="{B46D56F3-C5AE-4E29-9E86-6511C8422D04}" type="presParOf" srcId="{789E0BE3-CB62-400E-A444-B2E44A3B7722}" destId="{4FB0F706-2D67-40E1-B469-A96F2D022D24}" srcOrd="9" destOrd="0" presId="urn:microsoft.com/office/officeart/2005/8/layout/orgChart1"/>
    <dgm:cxn modelId="{5FFBA3A0-006D-468A-B4EE-FF38CF239A88}" type="presParOf" srcId="{4FB0F706-2D67-40E1-B469-A96F2D022D24}" destId="{2B73BD8D-35D0-4CB7-8004-BF9431FD9A2F}" srcOrd="0" destOrd="0" presId="urn:microsoft.com/office/officeart/2005/8/layout/orgChart1"/>
    <dgm:cxn modelId="{A216DF22-6395-4D31-AF54-BE7E40B6B3B0}" type="presParOf" srcId="{2B73BD8D-35D0-4CB7-8004-BF9431FD9A2F}" destId="{149998E4-E2E4-427C-AC1B-5B5DC90F2A0F}" srcOrd="0" destOrd="0" presId="urn:microsoft.com/office/officeart/2005/8/layout/orgChart1"/>
    <dgm:cxn modelId="{5D824FB8-7D21-4C31-8B89-60E6145AF48B}" type="presParOf" srcId="{2B73BD8D-35D0-4CB7-8004-BF9431FD9A2F}" destId="{F090C598-124E-40B9-A2A1-5B291D5BEFCC}" srcOrd="1" destOrd="0" presId="urn:microsoft.com/office/officeart/2005/8/layout/orgChart1"/>
    <dgm:cxn modelId="{53D51CF8-2F3C-49AB-B0CA-418514D7BCAC}" type="presParOf" srcId="{4FB0F706-2D67-40E1-B469-A96F2D022D24}" destId="{D1E3D18F-19B8-4D97-86BE-0C742E8446CB}" srcOrd="1" destOrd="0" presId="urn:microsoft.com/office/officeart/2005/8/layout/orgChart1"/>
    <dgm:cxn modelId="{0DFDC5CD-E6AE-4B6D-9F52-B5CFE79BEBF8}" type="presParOf" srcId="{4FB0F706-2D67-40E1-B469-A96F2D022D24}" destId="{1CE3A768-590C-4287-822C-693F4183322A}" srcOrd="2" destOrd="0" presId="urn:microsoft.com/office/officeart/2005/8/layout/orgChart1"/>
    <dgm:cxn modelId="{7D6CD3D3-9A5E-4D16-A962-D2EC4A67E341}" type="presParOf" srcId="{AF4F804C-AD43-4692-9A01-05CC101FBFAF}" destId="{476DB289-41BC-4471-88CB-725104B44574}" srcOrd="2" destOrd="0" presId="urn:microsoft.com/office/officeart/2005/8/layout/orgChar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D81F254-BDEF-4DF9-893C-52008EF3587A}">
      <dsp:nvSpPr>
        <dsp:cNvPr id="0" name=""/>
        <dsp:cNvSpPr/>
      </dsp:nvSpPr>
      <dsp:spPr>
        <a:xfrm>
          <a:off x="2679718" y="400115"/>
          <a:ext cx="1935501" cy="167956"/>
        </a:xfrm>
        <a:custGeom>
          <a:avLst/>
          <a:gdLst/>
          <a:ahLst/>
          <a:cxnLst/>
          <a:rect l="0" t="0" r="0" b="0"/>
          <a:pathLst>
            <a:path>
              <a:moveTo>
                <a:pt x="0" y="0"/>
              </a:moveTo>
              <a:lnTo>
                <a:pt x="0" y="83978"/>
              </a:lnTo>
              <a:lnTo>
                <a:pt x="1935501" y="83978"/>
              </a:lnTo>
              <a:lnTo>
                <a:pt x="1935501" y="1679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2EF8DA1-54CD-4630-A091-80BC87647DEB}">
      <dsp:nvSpPr>
        <dsp:cNvPr id="0" name=""/>
        <dsp:cNvSpPr/>
      </dsp:nvSpPr>
      <dsp:spPr>
        <a:xfrm>
          <a:off x="2679718" y="400115"/>
          <a:ext cx="967750" cy="167956"/>
        </a:xfrm>
        <a:custGeom>
          <a:avLst/>
          <a:gdLst/>
          <a:ahLst/>
          <a:cxnLst/>
          <a:rect l="0" t="0" r="0" b="0"/>
          <a:pathLst>
            <a:path>
              <a:moveTo>
                <a:pt x="0" y="0"/>
              </a:moveTo>
              <a:lnTo>
                <a:pt x="0" y="83978"/>
              </a:lnTo>
              <a:lnTo>
                <a:pt x="967750" y="83978"/>
              </a:lnTo>
              <a:lnTo>
                <a:pt x="967750" y="1679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F2483FF-0924-4CAD-B277-88F4DCFBF1CE}">
      <dsp:nvSpPr>
        <dsp:cNvPr id="0" name=""/>
        <dsp:cNvSpPr/>
      </dsp:nvSpPr>
      <dsp:spPr>
        <a:xfrm>
          <a:off x="2633998" y="400115"/>
          <a:ext cx="91440" cy="167956"/>
        </a:xfrm>
        <a:custGeom>
          <a:avLst/>
          <a:gdLst/>
          <a:ahLst/>
          <a:cxnLst/>
          <a:rect l="0" t="0" r="0" b="0"/>
          <a:pathLst>
            <a:path>
              <a:moveTo>
                <a:pt x="45720" y="0"/>
              </a:moveTo>
              <a:lnTo>
                <a:pt x="45720" y="1679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C115E3D-0F4A-40CC-8710-EE181F8E39D3}">
      <dsp:nvSpPr>
        <dsp:cNvPr id="0" name=""/>
        <dsp:cNvSpPr/>
      </dsp:nvSpPr>
      <dsp:spPr>
        <a:xfrm>
          <a:off x="1711967" y="400115"/>
          <a:ext cx="967750" cy="167956"/>
        </a:xfrm>
        <a:custGeom>
          <a:avLst/>
          <a:gdLst/>
          <a:ahLst/>
          <a:cxnLst/>
          <a:rect l="0" t="0" r="0" b="0"/>
          <a:pathLst>
            <a:path>
              <a:moveTo>
                <a:pt x="967750" y="0"/>
              </a:moveTo>
              <a:lnTo>
                <a:pt x="967750" y="83978"/>
              </a:lnTo>
              <a:lnTo>
                <a:pt x="0" y="83978"/>
              </a:lnTo>
              <a:lnTo>
                <a:pt x="0" y="1679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692074E-F5F4-4973-8420-09E3C81ED25C}">
      <dsp:nvSpPr>
        <dsp:cNvPr id="0" name=""/>
        <dsp:cNvSpPr/>
      </dsp:nvSpPr>
      <dsp:spPr>
        <a:xfrm>
          <a:off x="744217" y="400115"/>
          <a:ext cx="1935501" cy="167956"/>
        </a:xfrm>
        <a:custGeom>
          <a:avLst/>
          <a:gdLst/>
          <a:ahLst/>
          <a:cxnLst/>
          <a:rect l="0" t="0" r="0" b="0"/>
          <a:pathLst>
            <a:path>
              <a:moveTo>
                <a:pt x="1935501" y="0"/>
              </a:moveTo>
              <a:lnTo>
                <a:pt x="1935501" y="83978"/>
              </a:lnTo>
              <a:lnTo>
                <a:pt x="0" y="83978"/>
              </a:lnTo>
              <a:lnTo>
                <a:pt x="0" y="167956"/>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7EAC4BA-8DBB-4A81-B281-7CD2C98375DF}">
      <dsp:nvSpPr>
        <dsp:cNvPr id="0" name=""/>
        <dsp:cNvSpPr/>
      </dsp:nvSpPr>
      <dsp:spPr>
        <a:xfrm>
          <a:off x="2279821" y="218"/>
          <a:ext cx="799793" cy="399896"/>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R="0" lvl="0" algn="ctr" defTabSz="444500" rtl="0">
            <a:lnSpc>
              <a:spcPct val="90000"/>
            </a:lnSpc>
            <a:spcBef>
              <a:spcPct val="0"/>
            </a:spcBef>
            <a:spcAft>
              <a:spcPct val="35000"/>
            </a:spcAft>
          </a:pPr>
          <a:r>
            <a:rPr lang="en-US" sz="1000" kern="1200" baseline="0" smtClean="0">
              <a:latin typeface="Times New Roman"/>
            </a:rPr>
            <a:t>Possible EM mechanisms</a:t>
          </a:r>
          <a:endParaRPr lang="en-US" sz="1000" kern="1200" smtClean="0"/>
        </a:p>
      </dsp:txBody>
      <dsp:txXfrm>
        <a:off x="2279821" y="218"/>
        <a:ext cx="799793" cy="399896"/>
      </dsp:txXfrm>
    </dsp:sp>
    <dsp:sp modelId="{6EA13874-2947-4B96-A451-2C2C9A47CCED}">
      <dsp:nvSpPr>
        <dsp:cNvPr id="0" name=""/>
        <dsp:cNvSpPr/>
      </dsp:nvSpPr>
      <dsp:spPr>
        <a:xfrm>
          <a:off x="344320" y="568072"/>
          <a:ext cx="799793" cy="399896"/>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R="0" lvl="0" algn="ctr" defTabSz="444500" rtl="0">
            <a:lnSpc>
              <a:spcPct val="90000"/>
            </a:lnSpc>
            <a:spcBef>
              <a:spcPct val="0"/>
            </a:spcBef>
            <a:spcAft>
              <a:spcPct val="35000"/>
            </a:spcAft>
          </a:pPr>
          <a:r>
            <a:rPr lang="en-US" sz="1000" kern="1200" baseline="0" smtClean="0">
              <a:latin typeface="Times New Roman"/>
            </a:rPr>
            <a:t>Biological Flocculation</a:t>
          </a:r>
          <a:endParaRPr lang="en-US" sz="1000" kern="1200" smtClean="0"/>
        </a:p>
      </dsp:txBody>
      <dsp:txXfrm>
        <a:off x="344320" y="568072"/>
        <a:ext cx="799793" cy="399896"/>
      </dsp:txXfrm>
    </dsp:sp>
    <dsp:sp modelId="{D48FE753-0BE8-4739-8EF9-092F682951DC}">
      <dsp:nvSpPr>
        <dsp:cNvPr id="0" name=""/>
        <dsp:cNvSpPr/>
      </dsp:nvSpPr>
      <dsp:spPr>
        <a:xfrm>
          <a:off x="1312070" y="568072"/>
          <a:ext cx="799793" cy="399896"/>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R="0" lvl="0" algn="ctr" defTabSz="444500" rtl="0">
            <a:lnSpc>
              <a:spcPct val="90000"/>
            </a:lnSpc>
            <a:spcBef>
              <a:spcPct val="0"/>
            </a:spcBef>
            <a:spcAft>
              <a:spcPct val="35000"/>
            </a:spcAft>
          </a:pPr>
          <a:r>
            <a:rPr lang="en-US" sz="1000" kern="1200" baseline="0" smtClean="0">
              <a:latin typeface="Times New Roman"/>
            </a:rPr>
            <a:t>Increased Decomposition</a:t>
          </a:r>
          <a:endParaRPr lang="en-US" sz="1000" kern="1200" smtClean="0"/>
        </a:p>
      </dsp:txBody>
      <dsp:txXfrm>
        <a:off x="1312070" y="568072"/>
        <a:ext cx="799793" cy="399896"/>
      </dsp:txXfrm>
    </dsp:sp>
    <dsp:sp modelId="{47DE2ED2-16D6-498A-BFFE-833DD342B059}">
      <dsp:nvSpPr>
        <dsp:cNvPr id="0" name=""/>
        <dsp:cNvSpPr/>
      </dsp:nvSpPr>
      <dsp:spPr>
        <a:xfrm>
          <a:off x="2279821" y="568072"/>
          <a:ext cx="799793" cy="399896"/>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R="0" lvl="0" algn="ctr" defTabSz="444500" rtl="0">
            <a:lnSpc>
              <a:spcPct val="90000"/>
            </a:lnSpc>
            <a:spcBef>
              <a:spcPct val="0"/>
            </a:spcBef>
            <a:spcAft>
              <a:spcPct val="35000"/>
            </a:spcAft>
          </a:pPr>
          <a:r>
            <a:rPr lang="en-US" sz="1000" kern="1200" baseline="0" smtClean="0">
              <a:latin typeface="Times New Roman"/>
            </a:rPr>
            <a:t>Co-Metabolism</a:t>
          </a:r>
          <a:endParaRPr lang="en-US" sz="1000" kern="1200" smtClean="0"/>
        </a:p>
      </dsp:txBody>
      <dsp:txXfrm>
        <a:off x="2279821" y="568072"/>
        <a:ext cx="799793" cy="399896"/>
      </dsp:txXfrm>
    </dsp:sp>
    <dsp:sp modelId="{FC8CB663-A5F5-4612-A828-85F9C2A589E4}">
      <dsp:nvSpPr>
        <dsp:cNvPr id="0" name=""/>
        <dsp:cNvSpPr/>
      </dsp:nvSpPr>
      <dsp:spPr>
        <a:xfrm>
          <a:off x="3247572" y="568072"/>
          <a:ext cx="799793" cy="399896"/>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R="0" lvl="0" algn="ctr" defTabSz="444500" rtl="0">
            <a:lnSpc>
              <a:spcPct val="90000"/>
            </a:lnSpc>
            <a:spcBef>
              <a:spcPct val="0"/>
            </a:spcBef>
            <a:spcAft>
              <a:spcPct val="35000"/>
            </a:spcAft>
          </a:pPr>
          <a:r>
            <a:rPr lang="en-US" sz="1000" kern="1200" baseline="0" smtClean="0">
              <a:latin typeface="Times New Roman"/>
            </a:rPr>
            <a:t>Enzyme Hydrolysis</a:t>
          </a:r>
          <a:endParaRPr lang="en-US" sz="1000" kern="1200" smtClean="0"/>
        </a:p>
      </dsp:txBody>
      <dsp:txXfrm>
        <a:off x="3247572" y="568072"/>
        <a:ext cx="799793" cy="399896"/>
      </dsp:txXfrm>
    </dsp:sp>
    <dsp:sp modelId="{149998E4-E2E4-427C-AC1B-5B5DC90F2A0F}">
      <dsp:nvSpPr>
        <dsp:cNvPr id="0" name=""/>
        <dsp:cNvSpPr/>
      </dsp:nvSpPr>
      <dsp:spPr>
        <a:xfrm>
          <a:off x="4215322" y="568072"/>
          <a:ext cx="799793" cy="399896"/>
        </a:xfrm>
        <a:prstGeom prst="rect">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R="0" lvl="0" algn="ctr" defTabSz="444500" rtl="0">
            <a:lnSpc>
              <a:spcPct val="90000"/>
            </a:lnSpc>
            <a:spcBef>
              <a:spcPct val="0"/>
            </a:spcBef>
            <a:spcAft>
              <a:spcPct val="35000"/>
            </a:spcAft>
          </a:pPr>
          <a:r>
            <a:rPr lang="en-US" sz="1000" kern="1200" baseline="0" smtClean="0">
              <a:latin typeface="Times New Roman"/>
            </a:rPr>
            <a:t>Anti-Oxidation</a:t>
          </a:r>
          <a:endParaRPr lang="en-US" sz="1000" kern="1200" smtClean="0"/>
        </a:p>
      </dsp:txBody>
      <dsp:txXfrm>
        <a:off x="4215322" y="568072"/>
        <a:ext cx="799793" cy="399896"/>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2384</Words>
  <Characters>13593</Characters>
  <Application>Microsoft Office Word</Application>
  <DocSecurity>0</DocSecurity>
  <Lines>113</Lines>
  <Paragraphs>31</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Effective Microorganisms (EM)</vt:lpstr>
      <vt:lpstr>    Principal Microorganisms in EM and their action</vt:lpstr>
      <vt:lpstr>Application of EM in Wastewater Treatment</vt:lpstr>
      <vt:lpstr>    Possible Mechanisms of EM in Wastewater Treatment</vt:lpstr>
      <vt:lpstr>    Types of EM and Its Uses</vt:lpstr>
    </vt:vector>
  </TitlesOfParts>
  <Company>Grizli777</Company>
  <LinksUpToDate>false</LinksUpToDate>
  <CharactersWithSpaces>15946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TobiasSWAI</cp:lastModifiedBy>
  <cp:revision>3</cp:revision>
  <cp:lastPrinted>2018-08-15T23:11:00Z</cp:lastPrinted>
  <dcterms:created xsi:type="dcterms:W3CDTF">2018-08-15T23:02:00Z</dcterms:created>
  <dcterms:modified xsi:type="dcterms:W3CDTF">2018-08-15T23:11:00Z</dcterms:modified>
</cp:coreProperties>
</file>